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C7" w:rsidRPr="00653837" w:rsidRDefault="00C936C7" w:rsidP="00C936C7">
      <w:pPr>
        <w:spacing w:after="0" w:line="240" w:lineRule="auto"/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837"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PROCÉDURE</w:t>
      </w:r>
    </w:p>
    <w:p w:rsidR="00AE0907" w:rsidRPr="00550F8F" w:rsidRDefault="00AE0907" w:rsidP="00AE0907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>
        <w:rPr>
          <w:rFonts w:ascii="Arial Narrow" w:eastAsia="DotumChe" w:hAnsi="Arial Narrow" w:cs="Estrangelo Edessa"/>
          <w:spacing w:val="30"/>
          <w:sz w:val="24"/>
          <w:szCs w:val="24"/>
        </w:rPr>
        <w:t>En vigueur</w:t>
      </w:r>
      <w:r w:rsidRPr="00550F8F">
        <w:rPr>
          <w:rFonts w:ascii="Arial Narrow" w:eastAsia="DotumChe" w:hAnsi="Arial Narrow" w:cs="Estrangelo Edessa"/>
          <w:spacing w:val="30"/>
          <w:sz w:val="24"/>
          <w:szCs w:val="24"/>
        </w:rPr>
        <w:t xml:space="preserve"> : </w:t>
      </w:r>
      <w:r>
        <w:rPr>
          <w:rFonts w:ascii="Arial Narrow" w:eastAsia="DotumChe" w:hAnsi="Arial Narrow" w:cs="Estrangelo Edessa"/>
          <w:spacing w:val="30"/>
          <w:sz w:val="24"/>
          <w:szCs w:val="24"/>
        </w:rPr>
        <w:t>____________</w:t>
      </w:r>
    </w:p>
    <w:p w:rsidR="00AE0907" w:rsidRPr="00550F8F" w:rsidRDefault="00AE0907" w:rsidP="00AE0907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 w:rsidRPr="00550F8F">
        <w:rPr>
          <w:rFonts w:ascii="Arial Narrow" w:eastAsia="DotumChe" w:hAnsi="Arial Narrow" w:cs="Estrangelo Edessa"/>
          <w:spacing w:val="30"/>
          <w:sz w:val="24"/>
          <w:szCs w:val="24"/>
        </w:rPr>
        <w:t xml:space="preserve">Mise à jour : </w:t>
      </w:r>
      <w:r>
        <w:rPr>
          <w:rFonts w:ascii="Arial Narrow" w:eastAsia="DotumChe" w:hAnsi="Arial Narrow" w:cs="Estrangelo Edessa"/>
          <w:spacing w:val="30"/>
          <w:sz w:val="24"/>
          <w:szCs w:val="24"/>
        </w:rPr>
        <w:t>____________</w:t>
      </w: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493480" w:rsidRDefault="00493480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Pr="005A3B9A" w:rsidRDefault="00876BDB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  <w:tr w:rsidR="00042A72" w:rsidRPr="00313FD0" w:rsidTr="00042A72">
        <w:tc>
          <w:tcPr>
            <w:tcW w:w="9962" w:type="dxa"/>
          </w:tcPr>
          <w:p w:rsidR="00962638" w:rsidRDefault="00962638" w:rsidP="00514C82">
            <w:pPr>
              <w:spacing w:before="32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962638" w:rsidRDefault="00962638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F85E12" w:rsidRPr="009D358C" w:rsidRDefault="00F85E12" w:rsidP="00F85E12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 w:rsidRPr="009D358C">
              <w:rPr>
                <w:rFonts w:ascii="Estrangelo Edessa" w:hAnsi="Estrangelo Edessa" w:cs="Estrangelo Edessa"/>
                <w:b/>
                <w:sz w:val="46"/>
                <w:szCs w:val="46"/>
              </w:rPr>
              <w:t>Procédure d’enquête et d’analyse</w:t>
            </w:r>
          </w:p>
          <w:p w:rsidR="00F85E12" w:rsidRPr="009D358C" w:rsidRDefault="00F85E12" w:rsidP="00F85E12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 w:rsidRPr="009D358C">
              <w:rPr>
                <w:rFonts w:ascii="Estrangelo Edessa" w:hAnsi="Estrangelo Edessa" w:cs="Estrangelo Edessa"/>
                <w:b/>
                <w:sz w:val="46"/>
                <w:szCs w:val="46"/>
              </w:rPr>
              <w:t>des événements accidentels</w:t>
            </w:r>
          </w:p>
          <w:p w:rsidR="00AC1AA2" w:rsidRDefault="00AC1AA2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F85E12" w:rsidRDefault="00F85E12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2"/>
                <w:szCs w:val="46"/>
              </w:rPr>
            </w:pPr>
          </w:p>
          <w:p w:rsidR="007017E9" w:rsidRDefault="009D358C" w:rsidP="005C5365">
            <w:pPr>
              <w:spacing w:before="140" w:after="60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Ce document est un exemple seulement. Il vous faudra l’adapter à votre réalité.</w:t>
            </w:r>
          </w:p>
          <w:p w:rsidR="009D358C" w:rsidRPr="007017E9" w:rsidRDefault="009D358C" w:rsidP="005C5365">
            <w:pPr>
              <w:spacing w:before="140" w:after="600"/>
              <w:jc w:val="center"/>
              <w:rPr>
                <w:rFonts w:ascii="Estrangelo Edessa" w:hAnsi="Estrangelo Edessa" w:cs="Estrangelo Edessa"/>
                <w:sz w:val="36"/>
                <w:szCs w:val="36"/>
              </w:rPr>
            </w:pPr>
          </w:p>
        </w:tc>
      </w:tr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</w:tbl>
    <w:p w:rsidR="00FC15D1" w:rsidRDefault="00FC15D1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Pr="00F85E12" w:rsidRDefault="007017E9" w:rsidP="00F85E12">
      <w:pPr>
        <w:spacing w:after="0" w:line="240" w:lineRule="auto"/>
        <w:jc w:val="center"/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</w:pPr>
      <w:r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  <w:br w:type="page"/>
      </w:r>
    </w:p>
    <w:p w:rsidR="00F85E12" w:rsidRPr="00FB79D0" w:rsidRDefault="00F85E12" w:rsidP="00F85E12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FB79D0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lastRenderedPageBreak/>
        <w:t>Bu</w:t>
      </w:r>
      <w:bookmarkStart w:id="0" w:name="_GoBack"/>
      <w:bookmarkEnd w:id="0"/>
      <w:r w:rsidRPr="00FB79D0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t</w:t>
      </w:r>
    </w:p>
    <w:p w:rsidR="000B3248" w:rsidRDefault="00F85E12" w:rsidP="000B3248">
      <w:pPr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L’enquête et l’analyse des événements accidentels (EAEA) sont réalisées pour comprendre comment et pourquoi un événement accidentel (EA)</w:t>
      </w:r>
      <w:r w:rsidRPr="004A2EDD">
        <w:rPr>
          <w:rFonts w:ascii="Lucida Sans Unicode" w:eastAsia="Calibri" w:hAnsi="Lucida Sans Unicode" w:cs="Lucida Sans Unicode"/>
          <w:vertAlign w:val="superscript"/>
        </w:rPr>
        <w:footnoteReference w:id="1"/>
      </w:r>
      <w:r w:rsidRPr="00C3113A">
        <w:rPr>
          <w:rFonts w:ascii="Lucida Sans Unicode" w:eastAsia="Calibri" w:hAnsi="Lucida Sans Unicode" w:cs="Lucida Sans Unicode"/>
        </w:rPr>
        <w:t xml:space="preserve"> est survenu</w:t>
      </w:r>
      <w:r w:rsidR="00A4011F">
        <w:rPr>
          <w:rFonts w:ascii="Lucida Sans Unicode" w:eastAsia="Calibri" w:hAnsi="Lucida Sans Unicode" w:cs="Lucida Sans Unicode"/>
        </w:rPr>
        <w:t>,</w:t>
      </w:r>
      <w:r w:rsidRPr="00C3113A">
        <w:rPr>
          <w:rFonts w:ascii="Lucida Sans Unicode" w:eastAsia="Calibri" w:hAnsi="Lucida Sans Unicode" w:cs="Lucida Sans Unicode"/>
        </w:rPr>
        <w:t xml:space="preserve"> dans le but d’implanter les mesures nécessaires pour empêcher leur répétition.</w:t>
      </w:r>
    </w:p>
    <w:p w:rsidR="000B3248" w:rsidRPr="000B3248" w:rsidRDefault="000B3248" w:rsidP="000062C5">
      <w:pPr>
        <w:spacing w:after="0" w:line="240" w:lineRule="auto"/>
        <w:jc w:val="both"/>
        <w:rPr>
          <w:rFonts w:ascii="Lucida Sans Unicode" w:eastAsia="Calibri" w:hAnsi="Lucida Sans Unicode" w:cs="Lucida Sans Unicode"/>
        </w:rPr>
      </w:pPr>
    </w:p>
    <w:p w:rsidR="00F85E12" w:rsidRPr="00FB79D0" w:rsidRDefault="00F85E12" w:rsidP="00F85E12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FB79D0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Champ d’application</w:t>
      </w:r>
    </w:p>
    <w:p w:rsidR="000B3248" w:rsidRDefault="00F85E12" w:rsidP="000062C5">
      <w:pPr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La procédure s’applique à toutes les personnes salariées de l’établissement, aux médecins, aux stagiaires ainsi qu’au personnel des agences.</w:t>
      </w:r>
    </w:p>
    <w:p w:rsidR="000062C5" w:rsidRPr="000B3248" w:rsidRDefault="000062C5" w:rsidP="000062C5">
      <w:pPr>
        <w:spacing w:after="0" w:line="240" w:lineRule="auto"/>
        <w:jc w:val="both"/>
        <w:rPr>
          <w:rFonts w:ascii="Lucida Sans Unicode" w:eastAsia="Calibri" w:hAnsi="Lucida Sans Unicode" w:cs="Lucida Sans Unicode"/>
        </w:rPr>
      </w:pPr>
    </w:p>
    <w:p w:rsidR="00F85E12" w:rsidRPr="007E73C6" w:rsidRDefault="00F85E12" w:rsidP="00F85E12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7E73C6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Principes directeurs</w:t>
      </w:r>
    </w:p>
    <w:p w:rsidR="00F85E12" w:rsidRPr="00C3113A" w:rsidRDefault="00F85E12" w:rsidP="00F85E12">
      <w:pPr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La procédure repose sur les principes suivants :</w:t>
      </w:r>
    </w:p>
    <w:p w:rsidR="00F85E12" w:rsidRPr="00C3113A" w:rsidRDefault="003152D6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T</w:t>
      </w:r>
      <w:r w:rsidR="00F85E12" w:rsidRPr="00C3113A">
        <w:rPr>
          <w:rFonts w:ascii="Lucida Sans Unicode" w:eastAsia="Calibri" w:hAnsi="Lucida Sans Unicode" w:cs="Lucida Sans Unicode"/>
        </w:rPr>
        <w:t>out événement accidentel, avec ou sans perte de temps, d’ordre physique ou psychologique, qui survient à l’occasion du travail devrait faire l’objet d’une d</w:t>
      </w:r>
      <w:r w:rsidR="00237F4F">
        <w:rPr>
          <w:rFonts w:ascii="Lucida Sans Unicode" w:eastAsia="Calibri" w:hAnsi="Lucida Sans Unicode" w:cs="Lucida Sans Unicode"/>
        </w:rPr>
        <w:t>éclaration écrite à l’employeur</w:t>
      </w:r>
      <w:r>
        <w:rPr>
          <w:rFonts w:ascii="Lucida Sans Unicode" w:eastAsia="Calibri" w:hAnsi="Lucida Sans Unicode" w:cs="Lucida Sans Unicode"/>
        </w:rPr>
        <w:t>.</w:t>
      </w:r>
      <w:r w:rsidR="00F85E12" w:rsidRPr="00C3113A">
        <w:rPr>
          <w:rFonts w:ascii="Lucida Sans Unicode" w:eastAsia="Calibri" w:hAnsi="Lucida Sans Unicode" w:cs="Lucida Sans Unicode"/>
        </w:rPr>
        <w:t xml:space="preserve"> </w:t>
      </w:r>
    </w:p>
    <w:p w:rsidR="00F85E12" w:rsidRPr="00C3113A" w:rsidRDefault="003152D6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L</w:t>
      </w:r>
      <w:r w:rsidR="00F85E12" w:rsidRPr="00C3113A">
        <w:rPr>
          <w:rFonts w:ascii="Lucida Sans Unicode" w:eastAsia="Calibri" w:hAnsi="Lucida Sans Unicode" w:cs="Lucida Sans Unicode"/>
        </w:rPr>
        <w:t xml:space="preserve">es démarches faisant suite à une déclaration devraient être menées dans le respect des personnes et </w:t>
      </w:r>
      <w:r w:rsidR="00237F4F">
        <w:rPr>
          <w:rFonts w:ascii="Lucida Sans Unicode" w:eastAsia="Calibri" w:hAnsi="Lucida Sans Unicode" w:cs="Lucida Sans Unicode"/>
        </w:rPr>
        <w:t>dans un esprit de collaboration</w:t>
      </w:r>
      <w:r>
        <w:rPr>
          <w:rFonts w:ascii="Lucida Sans Unicode" w:eastAsia="Calibri" w:hAnsi="Lucida Sans Unicode" w:cs="Lucida Sans Unicode"/>
        </w:rPr>
        <w:t>.</w:t>
      </w:r>
    </w:p>
    <w:p w:rsidR="00F85E12" w:rsidRPr="00C3113A" w:rsidRDefault="003152D6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L</w:t>
      </w:r>
      <w:r w:rsidR="00F85E12" w:rsidRPr="00C3113A">
        <w:rPr>
          <w:rFonts w:ascii="Lucida Sans Unicode" w:eastAsia="Calibri" w:hAnsi="Lucida Sans Unicode" w:cs="Lucida Sans Unicode"/>
        </w:rPr>
        <w:t>’objectif poursuivi par l’EAEA est la recherche des causes d’un é</w:t>
      </w:r>
      <w:r w:rsidR="00096381">
        <w:rPr>
          <w:rFonts w:ascii="Lucida Sans Unicode" w:eastAsia="Calibri" w:hAnsi="Lucida Sans Unicode" w:cs="Lucida Sans Unicode"/>
        </w:rPr>
        <w:t>v</w:t>
      </w:r>
      <w:r w:rsidR="003C3F36">
        <w:rPr>
          <w:rFonts w:ascii="Lucida Sans Unicode" w:eastAsia="Calibri" w:hAnsi="Lucida Sans Unicode" w:cs="Lucida Sans Unicode"/>
        </w:rPr>
        <w:t>énement en vue de les corriger pour</w:t>
      </w:r>
      <w:r w:rsidR="00F85E12" w:rsidRPr="00C3113A">
        <w:rPr>
          <w:rFonts w:ascii="Lucida Sans Unicode" w:eastAsia="Calibri" w:hAnsi="Lucida Sans Unicode" w:cs="Lucida Sans Unicode"/>
        </w:rPr>
        <w:t xml:space="preserve"> diminuer </w:t>
      </w:r>
      <w:r w:rsidR="00096381">
        <w:rPr>
          <w:rFonts w:ascii="Lucida Sans Unicode" w:eastAsia="Calibri" w:hAnsi="Lucida Sans Unicode" w:cs="Lucida Sans Unicode"/>
        </w:rPr>
        <w:t>leur occurrence</w:t>
      </w:r>
      <w:r w:rsidR="00096381" w:rsidRPr="00C3113A">
        <w:rPr>
          <w:rFonts w:ascii="Lucida Sans Unicode" w:eastAsia="Calibri" w:hAnsi="Lucida Sans Unicode" w:cs="Lucida Sans Unicode"/>
        </w:rPr>
        <w:t xml:space="preserve"> </w:t>
      </w:r>
      <w:r w:rsidR="00F85E12" w:rsidRPr="00C3113A">
        <w:rPr>
          <w:rFonts w:ascii="Lucida Sans Unicode" w:eastAsia="Calibri" w:hAnsi="Lucida Sans Unicode" w:cs="Lucida Sans Unicode"/>
        </w:rPr>
        <w:t>de faço</w:t>
      </w:r>
      <w:r w:rsidR="00237F4F">
        <w:rPr>
          <w:rFonts w:ascii="Lucida Sans Unicode" w:eastAsia="Calibri" w:hAnsi="Lucida Sans Unicode" w:cs="Lucida Sans Unicode"/>
        </w:rPr>
        <w:t>n significative</w:t>
      </w:r>
      <w:r>
        <w:rPr>
          <w:rFonts w:ascii="Lucida Sans Unicode" w:eastAsia="Calibri" w:hAnsi="Lucida Sans Unicode" w:cs="Lucida Sans Unicode"/>
        </w:rPr>
        <w:t>.</w:t>
      </w:r>
    </w:p>
    <w:p w:rsidR="00F85E12" w:rsidRDefault="003152D6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L</w:t>
      </w:r>
      <w:r w:rsidR="00F85E12" w:rsidRPr="00C3113A">
        <w:rPr>
          <w:rFonts w:ascii="Lucida Sans Unicode" w:eastAsia="Calibri" w:hAnsi="Lucida Sans Unicode" w:cs="Lucida Sans Unicode"/>
        </w:rPr>
        <w:t>es EAEA sont des occasions d’amélioration continue des situations de travail.</w:t>
      </w:r>
    </w:p>
    <w:p w:rsidR="000B3248" w:rsidRPr="00F85E12" w:rsidRDefault="000B3248" w:rsidP="000062C5">
      <w:pPr>
        <w:spacing w:after="0" w:line="240" w:lineRule="auto"/>
        <w:jc w:val="both"/>
        <w:rPr>
          <w:rFonts w:ascii="Lucida Sans Unicode" w:eastAsia="Calibri" w:hAnsi="Lucida Sans Unicode" w:cs="Lucida Sans Unicode"/>
        </w:rPr>
      </w:pPr>
    </w:p>
    <w:p w:rsidR="00F85E12" w:rsidRPr="007E73C6" w:rsidRDefault="00F85E12" w:rsidP="00F85E12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7E73C6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Démarche</w:t>
      </w:r>
    </w:p>
    <w:p w:rsidR="00F85E12" w:rsidRPr="00C3113A" w:rsidRDefault="00F85E12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Toute personne visée par la procédure est responsable de déclarer l’événement accidentel, et ce, à l’aide du formulaire de déclaration prévue à cette fin</w:t>
      </w:r>
      <w:r w:rsidR="003152D6">
        <w:rPr>
          <w:rFonts w:ascii="Lucida Sans Unicode" w:eastAsia="Calibri" w:hAnsi="Lucida Sans Unicode" w:cs="Lucida Sans Unicode"/>
        </w:rPr>
        <w:t>,</w:t>
      </w:r>
      <w:r w:rsidRPr="00C3113A">
        <w:rPr>
          <w:rFonts w:ascii="Lucida Sans Unicode" w:eastAsia="Calibri" w:hAnsi="Lucida Sans Unicode" w:cs="Lucida Sans Unicode"/>
        </w:rPr>
        <w:t xml:space="preserve"> disponible dans chaque service (formulaire en annexe).</w:t>
      </w:r>
    </w:p>
    <w:p w:rsidR="00F85E12" w:rsidRPr="00C3113A" w:rsidRDefault="00F85E12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Une fois complété, le déclarant conserve une copie et remet le document à son supérieur.</w:t>
      </w:r>
    </w:p>
    <w:p w:rsidR="00F85E12" w:rsidRPr="00C3113A" w:rsidRDefault="00F85E12" w:rsidP="00F85E12">
      <w:pPr>
        <w:numPr>
          <w:ilvl w:val="0"/>
          <w:numId w:val="13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C3113A">
        <w:rPr>
          <w:rFonts w:ascii="Lucida Sans Unicode" w:eastAsia="Calibri" w:hAnsi="Lucida Sans Unicode" w:cs="Lucida Sans Unicode"/>
        </w:rPr>
        <w:t>Le supérieur immédiat :</w:t>
      </w:r>
    </w:p>
    <w:p w:rsidR="00F85E12" w:rsidRPr="007E73C6" w:rsidRDefault="00F85E12" w:rsidP="00F85E12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t>prend</w:t>
      </w:r>
      <w:r w:rsidR="00237F4F">
        <w:rPr>
          <w:rFonts w:ascii="Lucida Sans Unicode" w:hAnsi="Lucida Sans Unicode" w:cs="Lucida Sans Unicode"/>
        </w:rPr>
        <w:t xml:space="preserve"> connaissance de la déclaration</w:t>
      </w:r>
      <w:r w:rsidRPr="007E73C6">
        <w:rPr>
          <w:rFonts w:ascii="Lucida Sans Unicode" w:hAnsi="Lucida Sans Unicode" w:cs="Lucida Sans Unicode"/>
        </w:rPr>
        <w:t>;</w:t>
      </w:r>
    </w:p>
    <w:p w:rsidR="00F85E12" w:rsidRPr="007E73C6" w:rsidRDefault="00F85E12" w:rsidP="00F85E12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t xml:space="preserve">achemine, dans les plus brefs délais, la copie de la déclaration au service </w:t>
      </w:r>
      <w:r w:rsidR="00237F4F">
        <w:rPr>
          <w:rFonts w:ascii="Lucida Sans Unicode" w:hAnsi="Lucida Sans Unicode" w:cs="Lucida Sans Unicode"/>
        </w:rPr>
        <w:t>de santé et sécurité du travail</w:t>
      </w:r>
      <w:r w:rsidRPr="007E73C6">
        <w:rPr>
          <w:rFonts w:ascii="Lucida Sans Unicode" w:hAnsi="Lucida Sans Unicode" w:cs="Lucida Sans Unicode"/>
        </w:rPr>
        <w:t>;</w:t>
      </w:r>
    </w:p>
    <w:p w:rsidR="00F85E12" w:rsidRPr="000B3248" w:rsidRDefault="00F85E12" w:rsidP="000B3248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lastRenderedPageBreak/>
        <w:t>procède à l’enquête et l’an</w:t>
      </w:r>
      <w:r w:rsidR="00237F4F">
        <w:rPr>
          <w:rFonts w:ascii="Lucida Sans Unicode" w:hAnsi="Lucida Sans Unicode" w:cs="Lucida Sans Unicode"/>
        </w:rPr>
        <w:t>alyse de l’événement accidentel</w:t>
      </w:r>
      <w:r w:rsidRPr="007E73C6">
        <w:rPr>
          <w:rFonts w:ascii="Lucida Sans Unicode" w:hAnsi="Lucida Sans Unicode" w:cs="Lucida Sans Unicode"/>
        </w:rPr>
        <w:t>;</w:t>
      </w:r>
    </w:p>
    <w:p w:rsidR="00F85E12" w:rsidRPr="007E73C6" w:rsidRDefault="00F85E12" w:rsidP="00F85E12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t>au besoin, sollicite l’aide d’un spécialiste du domaine concerné</w:t>
      </w:r>
      <w:r w:rsidRPr="007E73C6">
        <w:rPr>
          <w:rStyle w:val="Appelnotedebasdep"/>
          <w:rFonts w:ascii="Lucida Sans Unicode" w:hAnsi="Lucida Sans Unicode" w:cs="Lucida Sans Unicode"/>
        </w:rPr>
        <w:footnoteReference w:id="2"/>
      </w:r>
      <w:r w:rsidR="00237F4F">
        <w:rPr>
          <w:rFonts w:ascii="Lucida Sans Unicode" w:hAnsi="Lucida Sans Unicode" w:cs="Lucida Sans Unicode"/>
        </w:rPr>
        <w:t>;</w:t>
      </w:r>
    </w:p>
    <w:p w:rsidR="00F85E12" w:rsidRPr="007E73C6" w:rsidRDefault="00F85E12" w:rsidP="00F85E12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t>s’assure de la mise en place des mesures correctives</w:t>
      </w:r>
      <w:r w:rsidRPr="007E73C6">
        <w:rPr>
          <w:rStyle w:val="Appelnotedebasdep"/>
          <w:rFonts w:ascii="Lucida Sans Unicode" w:hAnsi="Lucida Sans Unicode" w:cs="Lucida Sans Unicode"/>
        </w:rPr>
        <w:footnoteReference w:id="3"/>
      </w:r>
      <w:r w:rsidRPr="007E73C6">
        <w:rPr>
          <w:rFonts w:ascii="Lucida Sans Unicode" w:hAnsi="Lucida Sans Unicode" w:cs="Lucida Sans Unicode"/>
        </w:rPr>
        <w:t xml:space="preserve"> et préventives</w:t>
      </w:r>
      <w:r w:rsidRPr="007E73C6">
        <w:rPr>
          <w:rStyle w:val="Appelnotedebasdep"/>
          <w:rFonts w:ascii="Lucida Sans Unicode" w:hAnsi="Lucida Sans Unicode" w:cs="Lucida Sans Unicode"/>
        </w:rPr>
        <w:footnoteReference w:id="4"/>
      </w:r>
      <w:r w:rsidRPr="007E73C6">
        <w:rPr>
          <w:rFonts w:ascii="Lucida Sans Unicode" w:hAnsi="Lucida Sans Unicode" w:cs="Lucida Sans Unicode"/>
        </w:rPr>
        <w:t>;</w:t>
      </w:r>
    </w:p>
    <w:p w:rsidR="00F85E12" w:rsidRPr="007E73C6" w:rsidRDefault="00F85E12" w:rsidP="00F85E12">
      <w:pPr>
        <w:numPr>
          <w:ilvl w:val="0"/>
          <w:numId w:val="1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7E73C6">
        <w:rPr>
          <w:rFonts w:ascii="Lucida Sans Unicode" w:hAnsi="Lucida Sans Unicode" w:cs="Lucida Sans Unicode"/>
        </w:rPr>
        <w:t>achemine au service de santé et sécurité du travail le formulaire de l’enquête  complété.</w:t>
      </w:r>
    </w:p>
    <w:p w:rsidR="00F85E12" w:rsidRPr="0024093B" w:rsidRDefault="00F85E12" w:rsidP="00F85E12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24093B">
        <w:rPr>
          <w:rFonts w:ascii="Lucida Sans Unicode" w:hAnsi="Lucida Sans Unicode" w:cs="Lucida Sans Unicode"/>
        </w:rPr>
        <w:t>Lorsque la faisabilité des mesures proposées dépasse les possibilités du chef de service :</w:t>
      </w:r>
    </w:p>
    <w:p w:rsidR="00F85E12" w:rsidRPr="0024093B" w:rsidRDefault="00BD5F92" w:rsidP="00F85E12">
      <w:pPr>
        <w:numPr>
          <w:ilvl w:val="1"/>
          <w:numId w:val="1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</w:t>
      </w:r>
      <w:r w:rsidR="00F85E12" w:rsidRPr="0024093B">
        <w:rPr>
          <w:rFonts w:ascii="Lucida Sans Unicode" w:hAnsi="Lucida Sans Unicode" w:cs="Lucida Sans Unicode"/>
        </w:rPr>
        <w:t>elui-ci en informe son directeur qui prend connaiss</w:t>
      </w:r>
      <w:r w:rsidR="00237F4F">
        <w:rPr>
          <w:rFonts w:ascii="Lucida Sans Unicode" w:hAnsi="Lucida Sans Unicode" w:cs="Lucida Sans Unicode"/>
        </w:rPr>
        <w:t>ance des mesures non implantées</w:t>
      </w:r>
      <w:r>
        <w:rPr>
          <w:rFonts w:ascii="Lucida Sans Unicode" w:hAnsi="Lucida Sans Unicode" w:cs="Lucida Sans Unicode"/>
        </w:rPr>
        <w:t>.</w:t>
      </w:r>
      <w:r w:rsidR="00F85E12" w:rsidRPr="0024093B">
        <w:rPr>
          <w:rFonts w:ascii="Lucida Sans Unicode" w:hAnsi="Lucida Sans Unicode" w:cs="Lucida Sans Unicode"/>
        </w:rPr>
        <w:t xml:space="preserve"> </w:t>
      </w:r>
    </w:p>
    <w:p w:rsidR="00F85E12" w:rsidRPr="0024093B" w:rsidRDefault="00BD5F92" w:rsidP="00F85E12">
      <w:pPr>
        <w:numPr>
          <w:ilvl w:val="1"/>
          <w:numId w:val="1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F85E12" w:rsidRPr="0024093B">
        <w:rPr>
          <w:rFonts w:ascii="Lucida Sans Unicode" w:hAnsi="Lucida Sans Unicode" w:cs="Lucida Sans Unicode"/>
        </w:rPr>
        <w:t>e directeur implante les mesures relevant de sa direction</w:t>
      </w:r>
      <w:r w:rsidR="004A60BD">
        <w:rPr>
          <w:rFonts w:ascii="Lucida Sans Unicode" w:hAnsi="Lucida Sans Unicode" w:cs="Lucida Sans Unicode"/>
        </w:rPr>
        <w:t>,</w:t>
      </w:r>
      <w:r w:rsidR="00F85E12" w:rsidRPr="0024093B">
        <w:rPr>
          <w:rFonts w:ascii="Lucida Sans Unicode" w:hAnsi="Lucida Sans Unicode" w:cs="Lucida Sans Unicode"/>
        </w:rPr>
        <w:t xml:space="preserve"> et il appuie la mise en place des autres mesures au comité de direction.</w:t>
      </w:r>
    </w:p>
    <w:p w:rsidR="00F85E12" w:rsidRPr="0024093B" w:rsidRDefault="00F85E12" w:rsidP="00F85E12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24093B">
        <w:rPr>
          <w:rFonts w:ascii="Lucida Sans Unicode" w:hAnsi="Lucida Sans Unicode" w:cs="Lucida Sans Unicode"/>
        </w:rPr>
        <w:t>Le chef de service informe le service de santé et sécurité du travail des mesures non implantées et en assure le suivi.</w:t>
      </w:r>
    </w:p>
    <w:p w:rsidR="00F85E12" w:rsidRDefault="00F85E12" w:rsidP="00F85E12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24093B">
        <w:rPr>
          <w:rFonts w:ascii="Lucida Sans Unicode" w:hAnsi="Lucida Sans Unicode" w:cs="Lucida Sans Unicode"/>
        </w:rPr>
        <w:t xml:space="preserve">Le service de santé et sécurité du travail tient un registre des EAEA et relaie l’information annuellement au CPSST afin qu’il puisse éventuellement intégrer </w:t>
      </w:r>
      <w:r w:rsidR="004A60BD" w:rsidRPr="0024093B">
        <w:rPr>
          <w:rFonts w:ascii="Lucida Sans Unicode" w:hAnsi="Lucida Sans Unicode" w:cs="Lucida Sans Unicode"/>
        </w:rPr>
        <w:t xml:space="preserve">les mesures non implantées </w:t>
      </w:r>
      <w:r w:rsidRPr="0024093B">
        <w:rPr>
          <w:rFonts w:ascii="Lucida Sans Unicode" w:hAnsi="Lucida Sans Unicode" w:cs="Lucida Sans Unicode"/>
        </w:rPr>
        <w:t xml:space="preserve">dans le plan d’action </w:t>
      </w:r>
      <w:r w:rsidR="004A60BD">
        <w:rPr>
          <w:rFonts w:ascii="Lucida Sans Unicode" w:hAnsi="Lucida Sans Unicode" w:cs="Lucida Sans Unicode"/>
        </w:rPr>
        <w:t>en prévention de l’organisation</w:t>
      </w:r>
      <w:r w:rsidRPr="0024093B">
        <w:rPr>
          <w:rFonts w:ascii="Lucida Sans Unicode" w:hAnsi="Lucida Sans Unicode" w:cs="Lucida Sans Unicode"/>
        </w:rPr>
        <w:t xml:space="preserve">. </w:t>
      </w:r>
    </w:p>
    <w:p w:rsidR="00F85E12" w:rsidRPr="00F85E12" w:rsidRDefault="00F85E12" w:rsidP="00F85E12">
      <w:pPr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:rsidR="00F85E12" w:rsidRPr="00F85E12" w:rsidRDefault="00F85E12" w:rsidP="00F85E12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24093B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Rôles et responsabilités</w:t>
      </w:r>
    </w:p>
    <w:p w:rsidR="00F85E12" w:rsidRPr="00C3113A" w:rsidRDefault="00F85E12" w:rsidP="00F85E12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C3113A">
        <w:rPr>
          <w:rFonts w:ascii="Lucida Sans Unicode" w:eastAsia="Calibri" w:hAnsi="Lucida Sans Unicode" w:cs="Lucida Sans Unicode"/>
          <w:b/>
        </w:rPr>
        <w:t>Employé</w:t>
      </w:r>
    </w:p>
    <w:p w:rsidR="00F85E12" w:rsidRPr="0024093B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2A63">
        <w:rPr>
          <w:rFonts w:ascii="Lucida Sans Unicode" w:hAnsi="Lucida Sans Unicode" w:cs="Lucida Sans Unicode"/>
        </w:rPr>
        <w:t>Remplit le formulaire</w:t>
      </w:r>
      <w:r w:rsidRPr="0024093B">
        <w:rPr>
          <w:rFonts w:ascii="Lucida Sans Unicode" w:hAnsi="Lucida Sans Unicode" w:cs="Lucida Sans Unicode"/>
        </w:rPr>
        <w:t xml:space="preserve"> de déclaration d’un événement accidentel qui se p</w:t>
      </w:r>
      <w:r>
        <w:rPr>
          <w:rFonts w:ascii="Lucida Sans Unicode" w:hAnsi="Lucida Sans Unicode" w:cs="Lucida Sans Unicode"/>
        </w:rPr>
        <w:t xml:space="preserve">roduit sur les lieux de travail, </w:t>
      </w:r>
      <w:r w:rsidRPr="0024093B">
        <w:rPr>
          <w:rFonts w:ascii="Lucida Sans Unicode" w:hAnsi="Lucida Sans Unicode" w:cs="Lucida Sans Unicode"/>
        </w:rPr>
        <w:t>et le remet</w:t>
      </w:r>
      <w:r w:rsidR="00CE192A">
        <w:rPr>
          <w:rFonts w:ascii="Lucida Sans Unicode" w:hAnsi="Lucida Sans Unicode" w:cs="Lucida Sans Unicode"/>
        </w:rPr>
        <w:t>,</w:t>
      </w:r>
      <w:r w:rsidRPr="0024093B">
        <w:rPr>
          <w:rFonts w:ascii="Lucida Sans Unicode" w:hAnsi="Lucida Sans Unicode" w:cs="Lucida Sans Unicode"/>
        </w:rPr>
        <w:t xml:space="preserve"> dès que possible</w:t>
      </w:r>
      <w:r w:rsidR="00664509">
        <w:rPr>
          <w:rFonts w:ascii="Lucida Sans Unicode" w:hAnsi="Lucida Sans Unicode" w:cs="Lucida Sans Unicode"/>
        </w:rPr>
        <w:t>,</w:t>
      </w:r>
      <w:r w:rsidRPr="0024093B">
        <w:rPr>
          <w:rFonts w:ascii="Lucida Sans Unicode" w:hAnsi="Lucida Sans Unicode" w:cs="Lucida Sans Unicode"/>
        </w:rPr>
        <w:t xml:space="preserve"> à son supérieur immédiat.</w:t>
      </w:r>
    </w:p>
    <w:p w:rsidR="00F85E12" w:rsidRPr="0024093B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24093B">
        <w:rPr>
          <w:rFonts w:ascii="Lucida Sans Unicode" w:hAnsi="Lucida Sans Unicode" w:cs="Lucida Sans Unicode"/>
        </w:rPr>
        <w:t>Collabore à l’enquête</w:t>
      </w:r>
      <w:r w:rsidR="00664509">
        <w:rPr>
          <w:rFonts w:ascii="Lucida Sans Unicode" w:hAnsi="Lucida Sans Unicode" w:cs="Lucida Sans Unicode"/>
        </w:rPr>
        <w:t>,</w:t>
      </w:r>
      <w:r w:rsidRPr="0024093B">
        <w:rPr>
          <w:rFonts w:ascii="Lucida Sans Unicode" w:hAnsi="Lucida Sans Unicode" w:cs="Lucida Sans Unicode"/>
        </w:rPr>
        <w:t xml:space="preserve"> et lorsque nécessaire, à l’analyse ultérieure.</w:t>
      </w:r>
    </w:p>
    <w:p w:rsidR="00F85E12" w:rsidRPr="0024093B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24093B">
        <w:rPr>
          <w:rFonts w:ascii="Lucida Sans Unicode" w:hAnsi="Lucida Sans Unicode" w:cs="Lucida Sans Unicode"/>
        </w:rPr>
        <w:t>Applique les mesures correctives et préventives retenues</w:t>
      </w:r>
      <w:r w:rsidRPr="0024093B">
        <w:rPr>
          <w:rFonts w:ascii="Lucida Sans Unicode" w:hAnsi="Lucida Sans Unicode" w:cs="Lucida Sans Unicode"/>
          <w:b/>
        </w:rPr>
        <w:t xml:space="preserve">. </w:t>
      </w:r>
    </w:p>
    <w:p w:rsidR="00F85E12" w:rsidRPr="00D51DBE" w:rsidRDefault="00F85E12" w:rsidP="00F85E12">
      <w:pPr>
        <w:jc w:val="both"/>
        <w:rPr>
          <w:rFonts w:ascii="Calibri" w:hAnsi="Calibri"/>
        </w:rPr>
      </w:pPr>
    </w:p>
    <w:p w:rsidR="00F85E12" w:rsidRPr="00C3113A" w:rsidRDefault="00F85E12" w:rsidP="00F85E12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C3113A">
        <w:rPr>
          <w:rFonts w:ascii="Lucida Sans Unicode" w:eastAsia="Calibri" w:hAnsi="Lucida Sans Unicode" w:cs="Lucida Sans Unicode"/>
          <w:b/>
        </w:rPr>
        <w:t>Supérieur immédiat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Achemine au service de santé et sécurité la déclaration du travailleur.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Fai</w:t>
      </w:r>
      <w:r w:rsidR="00CE192A">
        <w:rPr>
          <w:rFonts w:ascii="Lucida Sans Unicode" w:hAnsi="Lucida Sans Unicode" w:cs="Lucida Sans Unicode"/>
        </w:rPr>
        <w:t>t</w:t>
      </w:r>
      <w:r w:rsidRPr="00F978DA">
        <w:rPr>
          <w:rFonts w:ascii="Lucida Sans Unicode" w:hAnsi="Lucida Sans Unicode" w:cs="Lucida Sans Unicode"/>
        </w:rPr>
        <w:t xml:space="preserve"> l’enquête en demandant la collaboration d’un spécialiste au besoin.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Met en place les mesures correctives et préventives qui relèvent de son autorité</w:t>
      </w:r>
      <w:r w:rsidR="00767589">
        <w:rPr>
          <w:rFonts w:ascii="Lucida Sans Unicode" w:hAnsi="Lucida Sans Unicode" w:cs="Lucida Sans Unicode"/>
        </w:rPr>
        <w:t>,</w:t>
      </w:r>
      <w:r w:rsidRPr="00F978DA">
        <w:rPr>
          <w:rFonts w:ascii="Lucida Sans Unicode" w:hAnsi="Lucida Sans Unicode" w:cs="Lucida Sans Unicode"/>
        </w:rPr>
        <w:t xml:space="preserve"> et en assure le suivi (efficacité et permanence).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 xml:space="preserve">Effectue un retour sur les mesures implantées lors des réunions d’équipe. </w:t>
      </w:r>
    </w:p>
    <w:p w:rsidR="000B3248" w:rsidRDefault="00F85E12" w:rsidP="000B324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Informe son supérieur des mesures qu’il ne</w:t>
      </w:r>
      <w:r w:rsidR="000B3248">
        <w:rPr>
          <w:rFonts w:ascii="Lucida Sans Unicode" w:hAnsi="Lucida Sans Unicode" w:cs="Lucida Sans Unicode"/>
        </w:rPr>
        <w:t xml:space="preserve"> peut mettre en place.</w:t>
      </w:r>
    </w:p>
    <w:p w:rsidR="000B3248" w:rsidRDefault="000B3248" w:rsidP="000B3248">
      <w:pPr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:rsidR="00F85E12" w:rsidRPr="000B3248" w:rsidRDefault="00F85E12" w:rsidP="000B3248">
      <w:pPr>
        <w:jc w:val="both"/>
        <w:rPr>
          <w:rFonts w:ascii="Lucida Sans Unicode" w:hAnsi="Lucida Sans Unicode" w:cs="Lucida Sans Unicode"/>
        </w:rPr>
      </w:pPr>
      <w:r w:rsidRPr="000B3248">
        <w:rPr>
          <w:rFonts w:ascii="Lucida Sans Unicode" w:eastAsia="Calibri" w:hAnsi="Lucida Sans Unicode" w:cs="Lucida Sans Unicode"/>
          <w:b/>
        </w:rPr>
        <w:lastRenderedPageBreak/>
        <w:t>Dir</w:t>
      </w:r>
      <w:r w:rsidR="000B3248">
        <w:rPr>
          <w:rFonts w:ascii="Lucida Sans Unicode" w:eastAsia="Calibri" w:hAnsi="Lucida Sans Unicode" w:cs="Lucida Sans Unicode"/>
          <w:b/>
        </w:rPr>
        <w:t>ection des ressources humaines/</w:t>
      </w:r>
      <w:r w:rsidRPr="000B3248">
        <w:rPr>
          <w:rFonts w:ascii="Lucida Sans Unicode" w:eastAsia="Calibri" w:hAnsi="Lucida Sans Unicode" w:cs="Lucida Sans Unicode"/>
          <w:b/>
        </w:rPr>
        <w:t>Service de santé et sécurité du travail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Reçoit et prend connaissance des enquêtes.</w:t>
      </w:r>
    </w:p>
    <w:p w:rsidR="00F85E12" w:rsidRPr="00F978DA" w:rsidRDefault="00F85E12" w:rsidP="00767589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Supporte</w:t>
      </w:r>
      <w:r w:rsidR="00AD052B">
        <w:rPr>
          <w:rFonts w:ascii="Lucida Sans Unicode" w:hAnsi="Lucida Sans Unicode" w:cs="Lucida Sans Unicode"/>
        </w:rPr>
        <w:t xml:space="preserve">, </w:t>
      </w:r>
      <w:r w:rsidR="00AD052B" w:rsidRPr="00F978DA">
        <w:rPr>
          <w:rFonts w:ascii="Lucida Sans Unicode" w:hAnsi="Lucida Sans Unicode" w:cs="Lucida Sans Unicode"/>
        </w:rPr>
        <w:t>au besoin</w:t>
      </w:r>
      <w:r w:rsidR="00AD052B">
        <w:rPr>
          <w:rFonts w:ascii="Lucida Sans Unicode" w:hAnsi="Lucida Sans Unicode" w:cs="Lucida Sans Unicode"/>
        </w:rPr>
        <w:t>,</w:t>
      </w:r>
      <w:r w:rsidRPr="00F978DA">
        <w:rPr>
          <w:rFonts w:ascii="Lucida Sans Unicode" w:hAnsi="Lucida Sans Unicode" w:cs="Lucida Sans Unicode"/>
        </w:rPr>
        <w:t xml:space="preserve"> le supérieur immédiat dans l’enquête et dans l’implantation des mesures correctives et prévent</w:t>
      </w:r>
      <w:r w:rsidR="00767589">
        <w:rPr>
          <w:rFonts w:ascii="Lucida Sans Unicode" w:hAnsi="Lucida Sans Unicode" w:cs="Lucida Sans Unicode"/>
        </w:rPr>
        <w:t xml:space="preserve">ives. 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 xml:space="preserve">Remet au CPSST une compilation annuelle des données des registres d’EAEA afin que les mesures non implantées puissent être traitées au moment de l’élaboration du plan d’action en prévention. 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S’assure que les employés so</w:t>
      </w:r>
      <w:r w:rsidR="00AD052B">
        <w:rPr>
          <w:rFonts w:ascii="Lucida Sans Unicode" w:hAnsi="Lucida Sans Unicode" w:cs="Lucida Sans Unicode"/>
        </w:rPr>
        <w:t>ie</w:t>
      </w:r>
      <w:r w:rsidRPr="00F978DA">
        <w:rPr>
          <w:rFonts w:ascii="Lucida Sans Unicode" w:hAnsi="Lucida Sans Unicode" w:cs="Lucida Sans Unicode"/>
        </w:rPr>
        <w:t>nt informés de la présente procédure.</w:t>
      </w:r>
    </w:p>
    <w:p w:rsidR="00F85E12" w:rsidRPr="00F978DA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F978DA">
        <w:rPr>
          <w:rFonts w:ascii="Lucida Sans Unicode" w:hAnsi="Lucida Sans Unicode" w:cs="Lucida Sans Unicode"/>
        </w:rPr>
        <w:t>S’assure que l’ensemble des gestionnaires connaissent la procédure et aient les compétences nécessaires à son application.</w:t>
      </w:r>
    </w:p>
    <w:p w:rsidR="00F85E12" w:rsidRPr="00D51DBE" w:rsidRDefault="00F85E12" w:rsidP="00F85E12">
      <w:pPr>
        <w:jc w:val="both"/>
        <w:outlineLvl w:val="0"/>
        <w:rPr>
          <w:rFonts w:ascii="Calibri" w:hAnsi="Calibri"/>
          <w:b/>
        </w:rPr>
      </w:pPr>
    </w:p>
    <w:p w:rsidR="00F85E12" w:rsidRPr="00C3113A" w:rsidRDefault="00F85E12" w:rsidP="00F85E12">
      <w:pPr>
        <w:jc w:val="both"/>
        <w:rPr>
          <w:rFonts w:ascii="Lucida Sans Unicode" w:eastAsia="Calibri" w:hAnsi="Lucida Sans Unicode" w:cs="Lucida Sans Unicode"/>
          <w:b/>
        </w:rPr>
      </w:pPr>
      <w:r>
        <w:rPr>
          <w:rFonts w:ascii="Lucida Sans Unicode" w:eastAsia="Calibri" w:hAnsi="Lucida Sans Unicode" w:cs="Lucida Sans Unicode"/>
          <w:b/>
        </w:rPr>
        <w:t>Comité paritaire de SST</w:t>
      </w:r>
    </w:p>
    <w:p w:rsidR="00F85E12" w:rsidRPr="00C16395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16395">
        <w:rPr>
          <w:rFonts w:ascii="Lucida Sans Unicode" w:hAnsi="Lucida Sans Unicode" w:cs="Lucida Sans Unicode"/>
        </w:rPr>
        <w:t>Prend connaissance des EAEA réalisées depuis la dernière rencontre.</w:t>
      </w:r>
    </w:p>
    <w:p w:rsidR="00F85E12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16395">
        <w:rPr>
          <w:rFonts w:ascii="Lucida Sans Unicode" w:hAnsi="Lucida Sans Unicode" w:cs="Lucida Sans Unicode"/>
        </w:rPr>
        <w:t>Reçoit et analyse le relevé annuel des mesures non implantées et en tient compte lors de l’élaboration du plan d’action en prévention de l’établissement.</w:t>
      </w:r>
    </w:p>
    <w:p w:rsidR="00F85E12" w:rsidRPr="00F85E12" w:rsidRDefault="00F85E12" w:rsidP="00F85E12">
      <w:pPr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:rsidR="00F85E12" w:rsidRPr="00C3113A" w:rsidRDefault="00F85E12" w:rsidP="00F85E12">
      <w:pPr>
        <w:jc w:val="both"/>
        <w:rPr>
          <w:rFonts w:ascii="Lucida Sans Unicode" w:eastAsia="Calibri" w:hAnsi="Lucida Sans Unicode" w:cs="Lucida Sans Unicode"/>
          <w:b/>
        </w:rPr>
      </w:pPr>
      <w:r>
        <w:rPr>
          <w:rFonts w:ascii="Lucida Sans Unicode" w:eastAsia="Calibri" w:hAnsi="Lucida Sans Unicode" w:cs="Lucida Sans Unicode"/>
          <w:b/>
        </w:rPr>
        <w:t>Directeur</w:t>
      </w:r>
    </w:p>
    <w:p w:rsidR="00F85E12" w:rsidRPr="00C16395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16395">
        <w:rPr>
          <w:rFonts w:ascii="Lucida Sans Unicode" w:hAnsi="Lucida Sans Unicode" w:cs="Lucida Sans Unicode"/>
        </w:rPr>
        <w:t>Appuie ses chefs de service dans leurs activités d’EAEA.</w:t>
      </w:r>
    </w:p>
    <w:p w:rsidR="00F85E12" w:rsidRPr="00C16395" w:rsidRDefault="00F85E12" w:rsidP="00F85E12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16395">
        <w:rPr>
          <w:rFonts w:ascii="Lucida Sans Unicode" w:hAnsi="Lucida Sans Unicode" w:cs="Lucida Sans Unicode"/>
        </w:rPr>
        <w:t>Apprécie leur performance en matière d’EAEA (qualité et quantité).</w:t>
      </w:r>
    </w:p>
    <w:p w:rsidR="00F85E12" w:rsidRPr="00A14165" w:rsidRDefault="00F85E12" w:rsidP="00A14165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16395">
        <w:rPr>
          <w:rFonts w:ascii="Lucida Sans Unicode" w:hAnsi="Lucida Sans Unicode" w:cs="Lucida Sans Unicode"/>
        </w:rPr>
        <w:t>Prend connaissa</w:t>
      </w:r>
      <w:r w:rsidR="00A14165">
        <w:rPr>
          <w:rFonts w:ascii="Lucida Sans Unicode" w:hAnsi="Lucida Sans Unicode" w:cs="Lucida Sans Unicode"/>
        </w:rPr>
        <w:t>nce des mesures non implantée, i</w:t>
      </w:r>
      <w:r w:rsidRPr="00A14165">
        <w:rPr>
          <w:rFonts w:ascii="Lucida Sans Unicode" w:hAnsi="Lucida Sans Unicode" w:cs="Lucida Sans Unicode"/>
        </w:rPr>
        <w:t>mplante c</w:t>
      </w:r>
      <w:r w:rsidR="00A14165">
        <w:rPr>
          <w:rFonts w:ascii="Lucida Sans Unicode" w:hAnsi="Lucida Sans Unicode" w:cs="Lucida Sans Unicode"/>
        </w:rPr>
        <w:t>elles relevant de sa direction et a</w:t>
      </w:r>
      <w:r w:rsidRPr="00A14165">
        <w:rPr>
          <w:rFonts w:ascii="Lucida Sans Unicode" w:hAnsi="Lucida Sans Unicode" w:cs="Lucida Sans Unicode"/>
        </w:rPr>
        <w:t>ppuie la mise en place des autres au comité de direction.</w:t>
      </w:r>
    </w:p>
    <w:p w:rsidR="00F85E12" w:rsidRDefault="00F85E12" w:rsidP="00F85E12">
      <w:pPr>
        <w:jc w:val="both"/>
        <w:rPr>
          <w:rFonts w:ascii="Calibri" w:hAnsi="Calibri"/>
        </w:rPr>
      </w:pPr>
    </w:p>
    <w:p w:rsidR="00F85E12" w:rsidRDefault="00F85E12" w:rsidP="00F85E12">
      <w:pPr>
        <w:jc w:val="both"/>
        <w:rPr>
          <w:rFonts w:ascii="Lucida Sans Unicode" w:hAnsi="Lucida Sans Unicode" w:cs="Lucida Sans Unicode"/>
          <w:lang w:val="fr-FR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4125"/>
        <w:gridCol w:w="333"/>
        <w:gridCol w:w="659"/>
        <w:gridCol w:w="464"/>
      </w:tblGrid>
      <w:tr w:rsidR="00F85E12" w:rsidTr="004B1DE1">
        <w:tc>
          <w:tcPr>
            <w:tcW w:w="1416" w:type="dxa"/>
            <w:shd w:val="clear" w:color="auto" w:fill="auto"/>
            <w:vAlign w:val="bottom"/>
          </w:tcPr>
          <w:p w:rsidR="00F85E12" w:rsidRPr="004806C7" w:rsidRDefault="00F85E12" w:rsidP="004B1DE1">
            <w:pPr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E12" w:rsidRPr="004806C7" w:rsidRDefault="00F85E12" w:rsidP="004B1DE1">
            <w:pPr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F85E12" w:rsidRPr="004806C7" w:rsidRDefault="00F85E12" w:rsidP="004B1DE1">
            <w:pPr>
              <w:ind w:right="-108"/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>jour du mois de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E12" w:rsidRPr="004806C7" w:rsidRDefault="00F85E12" w:rsidP="004B1DE1">
            <w:pPr>
              <w:ind w:left="-108" w:right="-177"/>
              <w:rPr>
                <w:rFonts w:ascii="Lucida Sans Unicode" w:eastAsia="Calibri" w:hAnsi="Lucida Sans Unicode" w:cs="Lucida Sans Unicode"/>
                <w:lang w:val="fr-FR"/>
              </w:rPr>
            </w:pPr>
            <w:r>
              <w:rPr>
                <w:rFonts w:ascii="Lucida Sans Unicode" w:eastAsia="Calibri" w:hAnsi="Lucida Sans Unicode" w:cs="Lucida Sans Unicode"/>
                <w:lang w:val="fr-FR"/>
              </w:rPr>
              <w:t>xx</w:t>
            </w:r>
          </w:p>
        </w:tc>
        <w:tc>
          <w:tcPr>
            <w:tcW w:w="333" w:type="dxa"/>
            <w:shd w:val="clear" w:color="auto" w:fill="auto"/>
            <w:vAlign w:val="bottom"/>
          </w:tcPr>
          <w:p w:rsidR="00F85E12" w:rsidRPr="004806C7" w:rsidRDefault="00F85E12" w:rsidP="004B1DE1">
            <w:pPr>
              <w:ind w:left="-162" w:right="-234"/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 xml:space="preserve"> 20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E12" w:rsidRPr="004806C7" w:rsidRDefault="00F85E12" w:rsidP="004B1DE1">
            <w:pPr>
              <w:ind w:left="-108" w:right="-177"/>
              <w:rPr>
                <w:rFonts w:ascii="Lucida Sans Unicode" w:eastAsia="Calibri" w:hAnsi="Lucida Sans Unicode" w:cs="Lucida Sans Unicode"/>
                <w:lang w:val="fr-FR"/>
              </w:rPr>
            </w:pPr>
            <w:r>
              <w:rPr>
                <w:rFonts w:ascii="Lucida Sans Unicode" w:eastAsia="Calibri" w:hAnsi="Lucida Sans Unicode" w:cs="Lucida Sans Unicode"/>
                <w:lang w:val="fr-FR"/>
              </w:rPr>
              <w:t>xx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F85E12" w:rsidRPr="004806C7" w:rsidRDefault="00F85E12" w:rsidP="004B1DE1">
            <w:pPr>
              <w:ind w:left="-260" w:right="-201" w:firstLine="36"/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 xml:space="preserve">  .</w:t>
            </w:r>
          </w:p>
        </w:tc>
      </w:tr>
    </w:tbl>
    <w:p w:rsidR="00F85E12" w:rsidRDefault="00F85E12" w:rsidP="00F85E12">
      <w:pPr>
        <w:jc w:val="both"/>
        <w:rPr>
          <w:rFonts w:ascii="Lucida Sans Unicode" w:hAnsi="Lucida Sans Unicode" w:cs="Lucida Sans Unicod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F85E12" w:rsidTr="004B1DE1">
        <w:tc>
          <w:tcPr>
            <w:tcW w:w="709" w:type="dxa"/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</w:tbl>
    <w:p w:rsidR="00F85E12" w:rsidRDefault="00F85E12" w:rsidP="00F85E12">
      <w:pPr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F85E12" w:rsidTr="004B1DE1">
        <w:tc>
          <w:tcPr>
            <w:tcW w:w="709" w:type="dxa"/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  <w:r w:rsidRPr="004806C7">
              <w:rPr>
                <w:rFonts w:ascii="Lucida Sans Unicode" w:eastAsia="Calibri" w:hAnsi="Lucida Sans Unicode" w:cs="Lucida Sans Unicode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F85E12" w:rsidRPr="004806C7" w:rsidRDefault="00F85E12" w:rsidP="004B1DE1">
            <w:pPr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</w:tbl>
    <w:p w:rsidR="00F85E12" w:rsidRPr="007017E9" w:rsidRDefault="00F85E12" w:rsidP="00F85E12">
      <w:pPr>
        <w:jc w:val="both"/>
        <w:rPr>
          <w:rFonts w:ascii="Lucida Sans Unicode" w:hAnsi="Lucida Sans Unicode" w:cs="Lucida Sans Unicode"/>
          <w:sz w:val="2"/>
          <w:szCs w:val="2"/>
        </w:rPr>
      </w:pPr>
    </w:p>
    <w:p w:rsidR="00FC248B" w:rsidRPr="007017E9" w:rsidRDefault="00FC248B" w:rsidP="00F85E12">
      <w:pPr>
        <w:spacing w:after="200" w:line="240" w:lineRule="auto"/>
        <w:jc w:val="both"/>
        <w:rPr>
          <w:rFonts w:ascii="Lucida Sans Unicode" w:hAnsi="Lucida Sans Unicode" w:cs="Lucida Sans Unicode"/>
          <w:sz w:val="2"/>
          <w:szCs w:val="2"/>
        </w:rPr>
      </w:pPr>
    </w:p>
    <w:sectPr w:rsidR="00FC248B" w:rsidRPr="007017E9" w:rsidSect="002B2667">
      <w:footerReference w:type="default" r:id="rId8"/>
      <w:footerReference w:type="first" r:id="rId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8B" w:rsidRDefault="00FC248B" w:rsidP="00FC248B">
      <w:pPr>
        <w:spacing w:after="0" w:line="240" w:lineRule="auto"/>
      </w:pPr>
      <w:r>
        <w:separator/>
      </w:r>
    </w:p>
  </w:endnote>
  <w:end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D5" w:rsidRPr="00FC15D1" w:rsidRDefault="005C0BFB" w:rsidP="005C0BFB">
    <w:pPr>
      <w:pStyle w:val="Pieddepage"/>
      <w:tabs>
        <w:tab w:val="clear" w:pos="4320"/>
        <w:tab w:val="clear" w:pos="8640"/>
        <w:tab w:val="center" w:pos="4678"/>
        <w:tab w:val="right" w:pos="9498"/>
      </w:tabs>
      <w:ind w:right="474"/>
      <w:rPr>
        <w:rFonts w:ascii="Arial Narrow" w:hAnsi="Arial Narrow"/>
        <w:i/>
        <w:sz w:val="16"/>
        <w:szCs w:val="16"/>
      </w:rPr>
    </w:pPr>
    <w:r w:rsidRPr="005C0BFB">
      <w:rPr>
        <w:rFonts w:ascii="Arial Narrow" w:hAnsi="Arial Narrow"/>
        <w:sz w:val="16"/>
        <w:szCs w:val="16"/>
      </w:rPr>
      <w:tab/>
    </w:r>
    <w:r w:rsidRPr="005C0BFB">
      <w:rPr>
        <w:rFonts w:ascii="Lucida Sans Unicode" w:hAnsi="Lucida Sans Unicode" w:cs="Lucida Sans Unicode"/>
        <w:sz w:val="20"/>
        <w:szCs w:val="20"/>
      </w:rPr>
      <w:fldChar w:fldCharType="begin"/>
    </w:r>
    <w:r w:rsidRPr="005C0BFB">
      <w:rPr>
        <w:rFonts w:ascii="Lucida Sans Unicode" w:hAnsi="Lucida Sans Unicode" w:cs="Lucida Sans Unicode"/>
        <w:sz w:val="20"/>
        <w:szCs w:val="20"/>
      </w:rPr>
      <w:instrText>PAGE   \* MERGEFORMAT</w:instrText>
    </w:r>
    <w:r w:rsidRPr="005C0BFB">
      <w:rPr>
        <w:rFonts w:ascii="Lucida Sans Unicode" w:hAnsi="Lucida Sans Unicode" w:cs="Lucida Sans Unicode"/>
        <w:sz w:val="20"/>
        <w:szCs w:val="20"/>
      </w:rPr>
      <w:fldChar w:fldCharType="separate"/>
    </w:r>
    <w:r w:rsidR="00AE0907" w:rsidRPr="00AE0907">
      <w:rPr>
        <w:rFonts w:ascii="Lucida Sans Unicode" w:hAnsi="Lucida Sans Unicode" w:cs="Lucida Sans Unicode"/>
        <w:noProof/>
        <w:sz w:val="20"/>
        <w:szCs w:val="20"/>
        <w:lang w:val="fr-FR"/>
      </w:rPr>
      <w:t>3</w:t>
    </w:r>
    <w:r w:rsidRPr="005C0BFB">
      <w:rPr>
        <w:rFonts w:ascii="Lucida Sans Unicode" w:hAnsi="Lucida Sans Unicode" w:cs="Lucida Sans Unicode"/>
        <w:sz w:val="20"/>
        <w:szCs w:val="20"/>
      </w:rPr>
      <w:fldChar w:fldCharType="end"/>
    </w:r>
    <w:r w:rsidRPr="005C0BFB">
      <w:rPr>
        <w:rFonts w:ascii="Arial Narrow" w:hAnsi="Arial Narrow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04" w:rsidRPr="005A3B9A" w:rsidRDefault="00044A04" w:rsidP="001A1D80">
    <w:pPr>
      <w:pStyle w:val="Pieddepage"/>
      <w:ind w:right="474"/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8B" w:rsidRDefault="00FC248B" w:rsidP="00FC248B">
      <w:pPr>
        <w:spacing w:after="0" w:line="240" w:lineRule="auto"/>
      </w:pPr>
      <w:r>
        <w:separator/>
      </w:r>
    </w:p>
  </w:footnote>
  <w:foot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footnote>
  <w:footnote w:id="1">
    <w:p w:rsidR="00F85E12" w:rsidRPr="007E73C6" w:rsidRDefault="00F85E12" w:rsidP="00F85E12">
      <w:pPr>
        <w:pStyle w:val="Notedebasdepage"/>
        <w:jc w:val="both"/>
        <w:rPr>
          <w:rFonts w:ascii="Lucida Sans Unicode" w:hAnsi="Lucida Sans Unicode" w:cs="Lucida Sans Unicode"/>
          <w:sz w:val="16"/>
          <w:szCs w:val="16"/>
        </w:rPr>
      </w:pPr>
      <w:r w:rsidRPr="007E73C6">
        <w:rPr>
          <w:rStyle w:val="Appelnotedebasdep"/>
          <w:rFonts w:ascii="Lucida Sans Unicode" w:hAnsi="Lucida Sans Unicode" w:cs="Lucida Sans Unicode"/>
        </w:rPr>
        <w:footnoteRef/>
      </w:r>
      <w:r w:rsidRPr="007E73C6">
        <w:rPr>
          <w:rFonts w:ascii="Lucida Sans Unicode" w:hAnsi="Lucida Sans Unicode" w:cs="Lucida Sans Unicode"/>
        </w:rPr>
        <w:t xml:space="preserve"> </w:t>
      </w:r>
      <w:r w:rsidRPr="007E73C6">
        <w:rPr>
          <w:rFonts w:ascii="Lucida Sans Unicode" w:hAnsi="Lucida Sans Unicode" w:cs="Lucida Sans Unicode"/>
          <w:sz w:val="16"/>
          <w:szCs w:val="16"/>
        </w:rPr>
        <w:t>Événement imprévu et soudain attribuable à toute cause, survenu à une personne</w:t>
      </w:r>
      <w:r>
        <w:rPr>
          <w:rFonts w:ascii="Lucida Sans Unicode" w:hAnsi="Lucida Sans Unicode" w:cs="Lucida Sans Unicode"/>
          <w:sz w:val="16"/>
          <w:szCs w:val="16"/>
        </w:rPr>
        <w:t>,</w:t>
      </w:r>
      <w:r w:rsidRPr="007E73C6">
        <w:rPr>
          <w:rFonts w:ascii="Lucida Sans Unicode" w:hAnsi="Lucida Sans Unicode" w:cs="Lucida Sans Unicode"/>
          <w:sz w:val="16"/>
          <w:szCs w:val="16"/>
        </w:rPr>
        <w:t xml:space="preserve"> par le fait ou à l’occasion de son travail, qui entraîne ou qui aurait pu entraîner pour elle une lésion professionnelle.</w:t>
      </w:r>
    </w:p>
  </w:footnote>
  <w:footnote w:id="2">
    <w:p w:rsidR="00F85E12" w:rsidRPr="0024093B" w:rsidRDefault="00F85E12" w:rsidP="00F85E12">
      <w:pPr>
        <w:pStyle w:val="Notedebasdepage"/>
        <w:rPr>
          <w:rFonts w:ascii="Lucida Sans Unicode" w:hAnsi="Lucida Sans Unicode" w:cs="Lucida Sans Unicode"/>
          <w:sz w:val="16"/>
          <w:szCs w:val="16"/>
        </w:rPr>
      </w:pPr>
      <w:r w:rsidRPr="0024093B">
        <w:rPr>
          <w:rStyle w:val="Appelnotedebasdep"/>
          <w:rFonts w:ascii="Lucida Sans Unicode" w:hAnsi="Lucida Sans Unicode" w:cs="Lucida Sans Unicode"/>
          <w:sz w:val="16"/>
          <w:szCs w:val="16"/>
        </w:rPr>
        <w:footnoteRef/>
      </w:r>
      <w:r w:rsidRPr="0024093B">
        <w:rPr>
          <w:rFonts w:ascii="Lucida Sans Unicode" w:hAnsi="Lucida Sans Unicode" w:cs="Lucida Sans Unicode"/>
          <w:sz w:val="16"/>
          <w:szCs w:val="16"/>
        </w:rPr>
        <w:t xml:space="preserve"> Les spécialistes formés en EAEA sont choisis en fonction de leur expertise en lien avec l’événement accidentel à enquêter. Par exemple, si l’événement accidentel est relié à un déplacement de client, un formateur PDSB ou un membre de l’équipe de réadaptation pourrait être indiqué.</w:t>
      </w:r>
    </w:p>
  </w:footnote>
  <w:footnote w:id="3">
    <w:p w:rsidR="00F85E12" w:rsidRPr="0024093B" w:rsidRDefault="00F85E12" w:rsidP="00F85E12">
      <w:pPr>
        <w:pStyle w:val="Notedebasdepage"/>
        <w:rPr>
          <w:rFonts w:ascii="Lucida Sans Unicode" w:hAnsi="Lucida Sans Unicode" w:cs="Lucida Sans Unicode"/>
        </w:rPr>
      </w:pPr>
      <w:r w:rsidRPr="0024093B">
        <w:rPr>
          <w:rStyle w:val="Appelnotedebasdep"/>
          <w:rFonts w:ascii="Lucida Sans Unicode" w:hAnsi="Lucida Sans Unicode" w:cs="Lucida Sans Unicode"/>
        </w:rPr>
        <w:footnoteRef/>
      </w:r>
      <w:r w:rsidRPr="0024093B">
        <w:rPr>
          <w:rFonts w:ascii="Lucida Sans Unicode" w:hAnsi="Lucida Sans Unicode" w:cs="Lucida Sans Unicode"/>
        </w:rPr>
        <w:t xml:space="preserve"> </w:t>
      </w:r>
      <w:r w:rsidRPr="0024093B">
        <w:rPr>
          <w:rFonts w:ascii="Lucida Sans Unicode" w:hAnsi="Lucida Sans Unicode" w:cs="Lucida Sans Unicode"/>
          <w:bCs/>
          <w:sz w:val="16"/>
          <w:szCs w:val="16"/>
        </w:rPr>
        <w:t>Elles consistent à corriger les causes identifiées à l’origine de l’événement accidentel.</w:t>
      </w:r>
    </w:p>
  </w:footnote>
  <w:footnote w:id="4">
    <w:p w:rsidR="00F85E12" w:rsidRPr="001C33A4" w:rsidRDefault="00F85E12" w:rsidP="00F85E12">
      <w:pPr>
        <w:pStyle w:val="Notedebasdepage"/>
        <w:rPr>
          <w:rFonts w:ascii="Calibri" w:hAnsi="Calibri"/>
          <w:sz w:val="16"/>
          <w:szCs w:val="16"/>
        </w:rPr>
      </w:pPr>
      <w:r w:rsidRPr="0024093B">
        <w:rPr>
          <w:rStyle w:val="Appelnotedebasdep"/>
          <w:rFonts w:ascii="Lucida Sans Unicode" w:hAnsi="Lucida Sans Unicode" w:cs="Lucida Sans Unicode"/>
        </w:rPr>
        <w:footnoteRef/>
      </w:r>
      <w:r w:rsidRPr="0024093B">
        <w:rPr>
          <w:rFonts w:ascii="Lucida Sans Unicode" w:hAnsi="Lucida Sans Unicode" w:cs="Lucida Sans Unicode"/>
        </w:rPr>
        <w:t xml:space="preserve"> </w:t>
      </w:r>
      <w:r w:rsidRPr="0024093B">
        <w:rPr>
          <w:rFonts w:ascii="Lucida Sans Unicode" w:hAnsi="Lucida Sans Unicode" w:cs="Lucida Sans Unicode"/>
          <w:sz w:val="16"/>
          <w:szCs w:val="16"/>
        </w:rPr>
        <w:t>Elles complètent les mesures correctives et visent à solutionner les causes fondamentales.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100"/>
    <w:multiLevelType w:val="hybridMultilevel"/>
    <w:tmpl w:val="B3F8D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191"/>
    <w:multiLevelType w:val="hybridMultilevel"/>
    <w:tmpl w:val="90689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2A3"/>
    <w:multiLevelType w:val="hybridMultilevel"/>
    <w:tmpl w:val="74A2F1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0CC"/>
    <w:multiLevelType w:val="hybridMultilevel"/>
    <w:tmpl w:val="F66874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A4E"/>
    <w:multiLevelType w:val="hybridMultilevel"/>
    <w:tmpl w:val="118A30B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41A9"/>
    <w:multiLevelType w:val="hybridMultilevel"/>
    <w:tmpl w:val="4BFEE3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F6B02"/>
    <w:multiLevelType w:val="hybridMultilevel"/>
    <w:tmpl w:val="1182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07BC"/>
    <w:multiLevelType w:val="hybridMultilevel"/>
    <w:tmpl w:val="AC62C4D0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81"/>
    <w:rsid w:val="000062C5"/>
    <w:rsid w:val="000151A5"/>
    <w:rsid w:val="000269C6"/>
    <w:rsid w:val="00042A72"/>
    <w:rsid w:val="00044A04"/>
    <w:rsid w:val="000742BB"/>
    <w:rsid w:val="00096381"/>
    <w:rsid w:val="000B3248"/>
    <w:rsid w:val="000B67CB"/>
    <w:rsid w:val="000F0F5C"/>
    <w:rsid w:val="000F5C06"/>
    <w:rsid w:val="001116D5"/>
    <w:rsid w:val="00112196"/>
    <w:rsid w:val="001145F9"/>
    <w:rsid w:val="0011527D"/>
    <w:rsid w:val="001430EC"/>
    <w:rsid w:val="00183842"/>
    <w:rsid w:val="00187146"/>
    <w:rsid w:val="001A1D80"/>
    <w:rsid w:val="002257E0"/>
    <w:rsid w:val="00237F4F"/>
    <w:rsid w:val="002451A2"/>
    <w:rsid w:val="00246B65"/>
    <w:rsid w:val="0028003F"/>
    <w:rsid w:val="002830A6"/>
    <w:rsid w:val="0029679D"/>
    <w:rsid w:val="002A599D"/>
    <w:rsid w:val="002B2667"/>
    <w:rsid w:val="00313FD0"/>
    <w:rsid w:val="003152D6"/>
    <w:rsid w:val="00383617"/>
    <w:rsid w:val="00393CFB"/>
    <w:rsid w:val="003C3F36"/>
    <w:rsid w:val="00421D16"/>
    <w:rsid w:val="00492F72"/>
    <w:rsid w:val="00493480"/>
    <w:rsid w:val="004A60BD"/>
    <w:rsid w:val="004C51E2"/>
    <w:rsid w:val="00514C82"/>
    <w:rsid w:val="00550F8F"/>
    <w:rsid w:val="0056702A"/>
    <w:rsid w:val="005A3B9A"/>
    <w:rsid w:val="005A4376"/>
    <w:rsid w:val="005B5950"/>
    <w:rsid w:val="005C0BFB"/>
    <w:rsid w:val="005C5365"/>
    <w:rsid w:val="005C7114"/>
    <w:rsid w:val="005D4ECF"/>
    <w:rsid w:val="005D7256"/>
    <w:rsid w:val="005D78A2"/>
    <w:rsid w:val="00640E1B"/>
    <w:rsid w:val="00653837"/>
    <w:rsid w:val="00664509"/>
    <w:rsid w:val="00673B73"/>
    <w:rsid w:val="006A4108"/>
    <w:rsid w:val="006C578A"/>
    <w:rsid w:val="006F158D"/>
    <w:rsid w:val="007017E9"/>
    <w:rsid w:val="00730C22"/>
    <w:rsid w:val="00756429"/>
    <w:rsid w:val="00761A6A"/>
    <w:rsid w:val="00767589"/>
    <w:rsid w:val="007B0BDE"/>
    <w:rsid w:val="007C27C5"/>
    <w:rsid w:val="00844429"/>
    <w:rsid w:val="00845BA1"/>
    <w:rsid w:val="00851118"/>
    <w:rsid w:val="00876BDB"/>
    <w:rsid w:val="00890EA7"/>
    <w:rsid w:val="008B0B90"/>
    <w:rsid w:val="008B10A4"/>
    <w:rsid w:val="008D5D9D"/>
    <w:rsid w:val="008E58EE"/>
    <w:rsid w:val="008F612D"/>
    <w:rsid w:val="00906198"/>
    <w:rsid w:val="0092044B"/>
    <w:rsid w:val="00925557"/>
    <w:rsid w:val="00962638"/>
    <w:rsid w:val="009676AB"/>
    <w:rsid w:val="009D358C"/>
    <w:rsid w:val="00A14165"/>
    <w:rsid w:val="00A4011F"/>
    <w:rsid w:val="00A733D3"/>
    <w:rsid w:val="00AC1AA2"/>
    <w:rsid w:val="00AD052B"/>
    <w:rsid w:val="00AE0907"/>
    <w:rsid w:val="00AF6294"/>
    <w:rsid w:val="00B36306"/>
    <w:rsid w:val="00B451CF"/>
    <w:rsid w:val="00BA50EF"/>
    <w:rsid w:val="00BC6961"/>
    <w:rsid w:val="00BD5F92"/>
    <w:rsid w:val="00BE0C75"/>
    <w:rsid w:val="00BF0AC7"/>
    <w:rsid w:val="00C21E44"/>
    <w:rsid w:val="00C413C3"/>
    <w:rsid w:val="00C42C81"/>
    <w:rsid w:val="00C84ECA"/>
    <w:rsid w:val="00C936C7"/>
    <w:rsid w:val="00CA22C8"/>
    <w:rsid w:val="00CA7691"/>
    <w:rsid w:val="00CD3ED6"/>
    <w:rsid w:val="00CE192A"/>
    <w:rsid w:val="00D12275"/>
    <w:rsid w:val="00DA2452"/>
    <w:rsid w:val="00DA4233"/>
    <w:rsid w:val="00DF7F3F"/>
    <w:rsid w:val="00E82061"/>
    <w:rsid w:val="00EA6B59"/>
    <w:rsid w:val="00EE232D"/>
    <w:rsid w:val="00EE65AF"/>
    <w:rsid w:val="00EE6E10"/>
    <w:rsid w:val="00F2770B"/>
    <w:rsid w:val="00F35323"/>
    <w:rsid w:val="00F554A0"/>
    <w:rsid w:val="00F806A7"/>
    <w:rsid w:val="00F85E12"/>
    <w:rsid w:val="00F86754"/>
    <w:rsid w:val="00FC15D1"/>
    <w:rsid w:val="00FC248B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2953311-0F05-4499-AED4-688BB08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48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C24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4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C24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D5"/>
  </w:style>
  <w:style w:type="paragraph" w:styleId="Pieddepage">
    <w:name w:val="footer"/>
    <w:basedOn w:val="Normal"/>
    <w:link w:val="Pieddepag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7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1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6EA-3B6A-4FEC-93BC-B63089B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Dumont</dc:creator>
  <cp:keywords/>
  <dc:description/>
  <cp:lastModifiedBy>Louise Bélanger</cp:lastModifiedBy>
  <cp:revision>4</cp:revision>
  <cp:lastPrinted>2015-11-30T21:29:00Z</cp:lastPrinted>
  <dcterms:created xsi:type="dcterms:W3CDTF">2018-03-07T14:02:00Z</dcterms:created>
  <dcterms:modified xsi:type="dcterms:W3CDTF">2018-03-07T14:19:00Z</dcterms:modified>
</cp:coreProperties>
</file>