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5"/>
        <w:ind w:left="1" w:right="0"/>
        <w:jc w:val="center"/>
        <w:rPr>
          <w:b w:val="0"/>
          <w:bCs w:val="0"/>
        </w:rPr>
      </w:pPr>
      <w:r>
        <w:rPr>
          <w:spacing w:val="-2"/>
        </w:rPr>
        <w:t>BARRE</w:t>
      </w:r>
      <w:r>
        <w:rPr>
          <w:spacing w:val="-1"/>
        </w:rPr>
        <w:t> </w:t>
      </w:r>
      <w:r>
        <w:rPr>
          <w:spacing w:val="-2"/>
        </w:rPr>
        <w:t>PLAFOND/PLANCHER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tabs>
          <w:tab w:pos="9605" w:val="left" w:leader="none"/>
        </w:tabs>
        <w:spacing w:before="0"/>
        <w:ind w:left="2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Modèle évalué 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z w:val="28"/>
          <w:u w:val="single" w:color="000000"/>
        </w:rPr>
        <w:t> </w:t>
        <w:tab/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5840" w:h="12240" w:orient="landscape"/>
          <w:pgMar w:top="1140" w:bottom="280" w:left="1220" w:right="1220"/>
        </w:sectPr>
      </w:pPr>
    </w:p>
    <w:p>
      <w:pPr>
        <w:tabs>
          <w:tab w:pos="3658" w:val="left" w:leader="none"/>
        </w:tabs>
        <w:spacing w:before="74"/>
        <w:ind w:left="2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Date </w:t>
      </w:r>
      <w:r>
        <w:rPr>
          <w:rFonts w:ascii="Times New Roman"/>
          <w:b/>
          <w:sz w:val="28"/>
        </w:rPr>
        <w:t>:</w:t>
      </w:r>
      <w:r>
        <w:rPr>
          <w:rFonts w:ascii="Times New Roman"/>
          <w:b/>
          <w:spacing w:val="30"/>
          <w:sz w:val="28"/>
        </w:rPr>
        <w:t> </w:t>
      </w:r>
      <w:r>
        <w:rPr>
          <w:rFonts w:ascii="Times New Roman"/>
          <w:b/>
          <w:sz w:val="28"/>
          <w:u w:val="single" w:color="000000"/>
        </w:rPr>
        <w:t> </w:t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5465" w:val="left" w:leader="none"/>
        </w:tabs>
        <w:spacing w:before="74"/>
        <w:ind w:left="2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8"/>
        </w:rPr>
        <w:t>Évaluateur </w:t>
      </w:r>
      <w:r>
        <w:rPr>
          <w:rFonts w:ascii="Times New Roman" w:hAnsi="Times New Roman"/>
          <w:b/>
          <w:spacing w:val="-3"/>
          <w:sz w:val="28"/>
        </w:rPr>
        <w:t>:</w:t>
      </w:r>
      <w:r>
        <w:rPr>
          <w:rFonts w:ascii="Times New Roman" w:hAnsi="Times New Roman"/>
          <w:b/>
          <w:sz w:val="28"/>
          <w:u w:val="single" w:color="000000"/>
        </w:rPr>
        <w:t> </w:t>
        <w:tab/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5840" w:h="12240" w:orient="landscape"/>
          <w:pgMar w:top="1140" w:bottom="280" w:left="1220" w:right="1220"/>
          <w:cols w:num="2" w:equalWidth="0">
            <w:col w:w="3659" w:space="481"/>
            <w:col w:w="926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1"/>
        <w:gridCol w:w="7373"/>
        <w:gridCol w:w="1199"/>
        <w:gridCol w:w="1263"/>
      </w:tblGrid>
      <w:tr>
        <w:trPr>
          <w:trHeight w:val="773" w:hRule="exact"/>
        </w:trPr>
        <w:tc>
          <w:tcPr>
            <w:tcW w:w="3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CARACTÉRISTIQUES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02" w:right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Barre télescopique ajustable pouvant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être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installée </w:t>
            </w:r>
            <w:r>
              <w:rPr>
                <w:rFonts w:ascii="Times New Roman" w:hAnsi="Times New Roman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 un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plafond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variant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de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pi à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9 </w:t>
            </w:r>
            <w:r>
              <w:rPr>
                <w:rFonts w:ascii="Times New Roman" w:hAnsi="Times New Roman"/>
                <w:spacing w:val="-1"/>
                <w:sz w:val="28"/>
              </w:rPr>
              <w:t>pi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(2,1 m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à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2,7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m)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10"/>
                <w:sz w:val="28"/>
              </w:rPr>
              <w:t>Oui</w:t>
            </w:r>
            <w:r>
              <w:rPr>
                <w:rFonts w:ascii="Times New Roman"/>
                <w:spacing w:val="-20"/>
                <w:w w:val="110"/>
                <w:sz w:val="28"/>
              </w:rPr>
              <w:t> </w:t>
            </w:r>
            <w:r>
              <w:rPr>
                <w:rFonts w:ascii="Arial"/>
                <w:w w:val="110"/>
                <w:sz w:val="28"/>
              </w:rPr>
              <w:t>D</w:t>
            </w:r>
            <w:r>
              <w:rPr>
                <w:rFonts w:ascii="Arial"/>
                <w:sz w:val="28"/>
              </w:rPr>
            </w:r>
          </w:p>
        </w:tc>
        <w:tc>
          <w:tcPr>
            <w:tcW w:w="12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10"/>
                <w:sz w:val="28"/>
              </w:rPr>
              <w:t>Non</w:t>
            </w:r>
            <w:r>
              <w:rPr>
                <w:rFonts w:ascii="Times New Roman"/>
                <w:spacing w:val="-26"/>
                <w:w w:val="110"/>
                <w:sz w:val="28"/>
              </w:rPr>
              <w:t> </w:t>
            </w:r>
            <w:r>
              <w:rPr>
                <w:rFonts w:ascii="Arial"/>
                <w:w w:val="110"/>
                <w:sz w:val="28"/>
              </w:rPr>
              <w:t>D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454" w:hRule="exact"/>
        </w:trPr>
        <w:tc>
          <w:tcPr>
            <w:tcW w:w="3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Possibilité </w:t>
            </w:r>
            <w:r>
              <w:rPr>
                <w:rFonts w:ascii="Times New Roman" w:hAnsi="Times New Roman"/>
                <w:sz w:val="28"/>
              </w:rPr>
              <w:t>de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visser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la </w:t>
            </w:r>
            <w:r>
              <w:rPr>
                <w:rFonts w:ascii="Times New Roman" w:hAnsi="Times New Roman"/>
                <w:sz w:val="28"/>
              </w:rPr>
              <w:t>pôle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au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plafond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10"/>
                <w:sz w:val="28"/>
              </w:rPr>
              <w:t>Oui</w:t>
            </w:r>
            <w:r>
              <w:rPr>
                <w:rFonts w:ascii="Times New Roman"/>
                <w:spacing w:val="-20"/>
                <w:w w:val="110"/>
                <w:sz w:val="28"/>
              </w:rPr>
              <w:t> </w:t>
            </w:r>
            <w:r>
              <w:rPr>
                <w:rFonts w:ascii="Arial"/>
                <w:w w:val="110"/>
                <w:sz w:val="28"/>
              </w:rPr>
              <w:t>D</w:t>
            </w:r>
            <w:r>
              <w:rPr>
                <w:rFonts w:ascii="Arial"/>
                <w:sz w:val="28"/>
              </w:rPr>
            </w:r>
          </w:p>
        </w:tc>
        <w:tc>
          <w:tcPr>
            <w:tcW w:w="12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10"/>
                <w:sz w:val="28"/>
              </w:rPr>
              <w:t>Non</w:t>
            </w:r>
            <w:r>
              <w:rPr>
                <w:rFonts w:ascii="Times New Roman"/>
                <w:spacing w:val="-26"/>
                <w:w w:val="110"/>
                <w:sz w:val="28"/>
              </w:rPr>
              <w:t> </w:t>
            </w:r>
            <w:r>
              <w:rPr>
                <w:rFonts w:ascii="Arial"/>
                <w:w w:val="110"/>
                <w:sz w:val="28"/>
              </w:rPr>
              <w:t>D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451" w:hRule="exact"/>
        </w:trPr>
        <w:tc>
          <w:tcPr>
            <w:tcW w:w="3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Rallonge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10"/>
                <w:sz w:val="28"/>
              </w:rPr>
              <w:t>Oui</w:t>
            </w:r>
            <w:r>
              <w:rPr>
                <w:rFonts w:ascii="Times New Roman"/>
                <w:spacing w:val="-20"/>
                <w:w w:val="110"/>
                <w:sz w:val="28"/>
              </w:rPr>
              <w:t> </w:t>
            </w:r>
            <w:r>
              <w:rPr>
                <w:rFonts w:ascii="Arial"/>
                <w:w w:val="110"/>
                <w:sz w:val="28"/>
              </w:rPr>
              <w:t>D</w:t>
            </w:r>
            <w:r>
              <w:rPr>
                <w:rFonts w:ascii="Arial"/>
                <w:sz w:val="28"/>
              </w:rPr>
            </w:r>
          </w:p>
        </w:tc>
        <w:tc>
          <w:tcPr>
            <w:tcW w:w="12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10"/>
                <w:sz w:val="28"/>
              </w:rPr>
              <w:t>Non</w:t>
            </w:r>
            <w:r>
              <w:rPr>
                <w:rFonts w:ascii="Times New Roman"/>
                <w:spacing w:val="-26"/>
                <w:w w:val="110"/>
                <w:sz w:val="28"/>
              </w:rPr>
              <w:t> </w:t>
            </w:r>
            <w:r>
              <w:rPr>
                <w:rFonts w:ascii="Arial"/>
                <w:w w:val="110"/>
                <w:sz w:val="28"/>
              </w:rPr>
              <w:t>D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451" w:hRule="exact"/>
        </w:trPr>
        <w:tc>
          <w:tcPr>
            <w:tcW w:w="3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Barre horizontale multiposition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(positions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verrouillées)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10"/>
                <w:sz w:val="28"/>
              </w:rPr>
              <w:t>Oui</w:t>
            </w:r>
            <w:r>
              <w:rPr>
                <w:rFonts w:ascii="Times New Roman"/>
                <w:spacing w:val="-20"/>
                <w:w w:val="110"/>
                <w:sz w:val="28"/>
              </w:rPr>
              <w:t> </w:t>
            </w:r>
            <w:r>
              <w:rPr>
                <w:rFonts w:ascii="Arial"/>
                <w:w w:val="110"/>
                <w:sz w:val="28"/>
              </w:rPr>
              <w:t>D</w:t>
            </w:r>
            <w:r>
              <w:rPr>
                <w:rFonts w:ascii="Arial"/>
                <w:sz w:val="28"/>
              </w:rPr>
            </w:r>
          </w:p>
        </w:tc>
        <w:tc>
          <w:tcPr>
            <w:tcW w:w="12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10"/>
                <w:sz w:val="28"/>
              </w:rPr>
              <w:t>Non</w:t>
            </w:r>
            <w:r>
              <w:rPr>
                <w:rFonts w:ascii="Times New Roman"/>
                <w:spacing w:val="-26"/>
                <w:w w:val="110"/>
                <w:sz w:val="28"/>
              </w:rPr>
              <w:t> </w:t>
            </w:r>
            <w:r>
              <w:rPr>
                <w:rFonts w:ascii="Arial"/>
                <w:w w:val="110"/>
                <w:sz w:val="28"/>
              </w:rPr>
              <w:t>D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454" w:hRule="exact"/>
        </w:trPr>
        <w:tc>
          <w:tcPr>
            <w:tcW w:w="33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Trapèze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10"/>
                <w:sz w:val="28"/>
              </w:rPr>
              <w:t>Oui</w:t>
            </w:r>
            <w:r>
              <w:rPr>
                <w:rFonts w:ascii="Times New Roman"/>
                <w:spacing w:val="-20"/>
                <w:w w:val="110"/>
                <w:sz w:val="28"/>
              </w:rPr>
              <w:t> </w:t>
            </w:r>
            <w:r>
              <w:rPr>
                <w:rFonts w:ascii="Arial"/>
                <w:w w:val="110"/>
                <w:sz w:val="28"/>
              </w:rPr>
              <w:t>D</w:t>
            </w:r>
            <w:r>
              <w:rPr>
                <w:rFonts w:ascii="Arial"/>
                <w:sz w:val="28"/>
              </w:rPr>
            </w:r>
          </w:p>
        </w:tc>
        <w:tc>
          <w:tcPr>
            <w:tcW w:w="12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10"/>
                <w:sz w:val="28"/>
              </w:rPr>
              <w:t>Non</w:t>
            </w:r>
            <w:r>
              <w:rPr>
                <w:rFonts w:ascii="Times New Roman"/>
                <w:spacing w:val="-26"/>
                <w:w w:val="110"/>
                <w:sz w:val="28"/>
              </w:rPr>
              <w:t> </w:t>
            </w:r>
            <w:r>
              <w:rPr>
                <w:rFonts w:ascii="Arial"/>
                <w:w w:val="110"/>
                <w:sz w:val="28"/>
              </w:rPr>
              <w:t>D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451" w:hRule="exact"/>
        </w:trPr>
        <w:tc>
          <w:tcPr>
            <w:tcW w:w="33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Cabaret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10"/>
                <w:sz w:val="28"/>
              </w:rPr>
              <w:t>Oui</w:t>
            </w:r>
            <w:r>
              <w:rPr>
                <w:rFonts w:ascii="Times New Roman"/>
                <w:spacing w:val="-20"/>
                <w:w w:val="110"/>
                <w:sz w:val="28"/>
              </w:rPr>
              <w:t> </w:t>
            </w:r>
            <w:r>
              <w:rPr>
                <w:rFonts w:ascii="Arial"/>
                <w:w w:val="110"/>
                <w:sz w:val="28"/>
              </w:rPr>
              <w:t>D</w:t>
            </w:r>
            <w:r>
              <w:rPr>
                <w:rFonts w:ascii="Arial"/>
                <w:sz w:val="28"/>
              </w:rPr>
            </w:r>
          </w:p>
        </w:tc>
        <w:tc>
          <w:tcPr>
            <w:tcW w:w="12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7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/>
                <w:spacing w:val="-2"/>
                <w:w w:val="110"/>
                <w:sz w:val="28"/>
              </w:rPr>
              <w:t>Non</w:t>
            </w:r>
            <w:r>
              <w:rPr>
                <w:rFonts w:ascii="Times New Roman"/>
                <w:spacing w:val="-26"/>
                <w:w w:val="110"/>
                <w:sz w:val="28"/>
              </w:rPr>
              <w:t> </w:t>
            </w:r>
            <w:r>
              <w:rPr>
                <w:rFonts w:ascii="Arial"/>
                <w:w w:val="110"/>
                <w:sz w:val="28"/>
              </w:rPr>
              <w:t>D</w:t>
            </w:r>
            <w:r>
              <w:rPr>
                <w:rFonts w:ascii="Arial"/>
                <w:sz w:val="28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" w:lineRule="atLeast"/>
        <w:ind w:left="1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1.5pt;height:.6pt;mso-position-horizontal-relative:char;mso-position-vertical-relative:line" coordorigin="0,0" coordsize="13030,12">
            <v:group style="position:absolute;left:6;top:6;width:13018;height:2" coordorigin="6,6" coordsize="13018,2">
              <v:shape style="position:absolute;left:6;top:6;width:13018;height:2" coordorigin="6,6" coordsize="13018,0" path="m6,6l13023,6e" filled="false" stroked="true" strokeweight=".5795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06" w:lineRule="exact"/>
        <w:ind w:right="3040"/>
        <w:jc w:val="left"/>
        <w:rPr>
          <w:i w:val="0"/>
        </w:rPr>
      </w:pPr>
      <w:r>
        <w:rPr>
          <w:i/>
          <w:spacing w:val="-1"/>
        </w:rPr>
        <w:t>Comité</w:t>
      </w:r>
      <w:r>
        <w:rPr>
          <w:i/>
          <w:spacing w:val="1"/>
        </w:rPr>
        <w:t> </w:t>
      </w:r>
      <w:r>
        <w:rPr>
          <w:i/>
          <w:spacing w:val="-1"/>
        </w:rPr>
        <w:t>expert</w:t>
      </w:r>
      <w:r>
        <w:rPr>
          <w:i/>
          <w:spacing w:val="-2"/>
        </w:rPr>
        <w:t> </w:t>
      </w:r>
      <w:r>
        <w:rPr>
          <w:i/>
          <w:spacing w:val="-1"/>
        </w:rPr>
        <w:t>d’ergothérapeutes.</w:t>
      </w:r>
      <w:r>
        <w:rPr>
          <w:i/>
        </w:rPr>
        <w:t> </w:t>
      </w:r>
      <w:r>
        <w:rPr>
          <w:i/>
          <w:spacing w:val="-1"/>
        </w:rPr>
        <w:t>2008.</w:t>
      </w:r>
      <w:r>
        <w:rPr>
          <w:i/>
          <w:spacing w:val="48"/>
        </w:rPr>
        <w:t> </w:t>
      </w:r>
      <w:r>
        <w:rPr>
          <w:i/>
          <w:spacing w:val="-1"/>
        </w:rPr>
        <w:t>Agence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  <w:spacing w:val="-1"/>
        </w:rPr>
        <w:t>santé</w:t>
      </w:r>
      <w:r>
        <w:rPr>
          <w:i/>
          <w:spacing w:val="1"/>
        </w:rPr>
        <w:t> </w:t>
      </w:r>
      <w:r>
        <w:rPr>
          <w:i/>
        </w:rPr>
        <w:t>et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  <w:spacing w:val="-1"/>
        </w:rPr>
        <w:t>services</w:t>
      </w:r>
      <w:r>
        <w:rPr>
          <w:i/>
          <w:spacing w:val="1"/>
        </w:rPr>
        <w:t> </w:t>
      </w:r>
      <w:r>
        <w:rPr>
          <w:i/>
          <w:spacing w:val="-1"/>
        </w:rPr>
        <w:t>sociaux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  <w:spacing w:val="-1"/>
        </w:rPr>
        <w:t>Montréal</w:t>
      </w:r>
      <w:r>
        <w:rPr>
          <w:i/>
          <w:spacing w:val="1"/>
        </w:rPr>
        <w:t> </w:t>
      </w:r>
      <w:r>
        <w:rPr>
          <w:i/>
        </w:rPr>
        <w:t>et </w:t>
      </w:r>
      <w:r>
        <w:rPr>
          <w:i/>
          <w:spacing w:val="-1"/>
        </w:rPr>
        <w:t>Approvisionnements-Montréal.</w:t>
      </w:r>
      <w:r>
        <w:rPr>
          <w:i/>
          <w:spacing w:val="101"/>
        </w:rPr>
        <w:t> </w:t>
      </w:r>
      <w:r>
        <w:rPr>
          <w:i/>
          <w:spacing w:val="-1"/>
        </w:rPr>
        <w:t>Exemple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  <w:spacing w:val="-1"/>
        </w:rPr>
        <w:t>critères </w:t>
      </w:r>
      <w:r>
        <w:rPr>
          <w:i/>
        </w:rPr>
        <w:t>à</w:t>
      </w:r>
      <w:r>
        <w:rPr>
          <w:i/>
          <w:spacing w:val="1"/>
        </w:rPr>
        <w:t> </w:t>
      </w:r>
      <w:r>
        <w:rPr>
          <w:i/>
          <w:spacing w:val="-1"/>
        </w:rPr>
        <w:t>considérer.</w:t>
      </w:r>
      <w:r>
        <w:rPr>
          <w:i/>
        </w:rPr>
        <w:t> À </w:t>
      </w:r>
      <w:r>
        <w:rPr>
          <w:i/>
          <w:spacing w:val="-1"/>
        </w:rPr>
        <w:t>bonifier</w:t>
      </w:r>
      <w:r>
        <w:rPr>
          <w:i/>
        </w:rPr>
        <w:t> </w:t>
      </w:r>
      <w:r>
        <w:rPr>
          <w:i/>
          <w:spacing w:val="-1"/>
        </w:rPr>
        <w:t>en</w:t>
      </w:r>
      <w:r>
        <w:rPr>
          <w:i/>
          <w:spacing w:val="1"/>
        </w:rPr>
        <w:t> </w:t>
      </w:r>
      <w:r>
        <w:rPr>
          <w:i/>
          <w:spacing w:val="-1"/>
        </w:rPr>
        <w:t>fonction</w:t>
      </w:r>
      <w:r>
        <w:rPr>
          <w:i/>
          <w:spacing w:val="1"/>
        </w:rPr>
        <w:t> </w:t>
      </w:r>
      <w:r>
        <w:rPr>
          <w:i/>
          <w:spacing w:val="-1"/>
        </w:rPr>
        <w:t>des besoins particuliers.</w:t>
      </w:r>
      <w:r>
        <w:rPr>
          <w:i w:val="0"/>
        </w:rPr>
      </w:r>
    </w:p>
    <w:sectPr>
      <w:type w:val="continuous"/>
      <w:pgSz w:w="15840" w:h="12240" w:orient="landscape"/>
      <w:pgMar w:top="11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219"/>
    </w:pPr>
    <w:rPr>
      <w:rFonts w:ascii="Arial" w:hAnsi="Arial" w:eastAsia="Arial"/>
      <w:i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4"/>
      <w:ind w:left="21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BLEAU, Julie. ASSTSAS 2008</dc:creator>
  <dc:subject>Fiche d'évaluation - Formulaires et grilles</dc:subject>
  <dc:title>Barre plafond-plancher</dc:title>
  <dcterms:created xsi:type="dcterms:W3CDTF">2016-10-21T13:12:03Z</dcterms:created>
  <dcterms:modified xsi:type="dcterms:W3CDTF">2016-10-21T13:12:03Z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2008-03-26T00:00:00Z</vt:filetime>
  </property>
  <property fmtid="{D5CDD505-2E9C-101B-9397-08002B2CF9AE}" pid="3" name="LastSaved">
    <vt:filetime>2016-10-21T00:00:00Z</vt:filetime>
  </property>
</Properties>
</file>