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13CC" w14:textId="77777777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p w14:paraId="6C5573B1" w14:textId="77777777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p w14:paraId="25442D70" w14:textId="77777777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p w14:paraId="438FD6F6" w14:textId="0432F235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p w14:paraId="3182848A" w14:textId="7118B7AD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p w14:paraId="5C4B6520" w14:textId="4563D178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p w14:paraId="2167B2B3" w14:textId="77777777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p w14:paraId="4AC8880D" w14:textId="77777777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p w14:paraId="00367AD4" w14:textId="77777777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p w14:paraId="4512DA3A" w14:textId="77777777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p w14:paraId="7F4ABA49" w14:textId="77777777" w:rsidR="00903252" w:rsidRPr="003138AA" w:rsidRDefault="00903252" w:rsidP="00903252">
      <w:pPr>
        <w:spacing w:after="0" w:line="240" w:lineRule="auto"/>
        <w:rPr>
          <w:rFonts w:cs="Lucida Sans Unicode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138AA" w:rsidRPr="003138AA" w14:paraId="625951E2" w14:textId="77777777" w:rsidTr="009D365D">
        <w:tc>
          <w:tcPr>
            <w:tcW w:w="9962" w:type="dxa"/>
            <w:shd w:val="clear" w:color="auto" w:fill="002060"/>
          </w:tcPr>
          <w:p w14:paraId="70D97B3A" w14:textId="77777777" w:rsidR="00903252" w:rsidRPr="003138AA" w:rsidRDefault="00903252" w:rsidP="009D365D">
            <w:pPr>
              <w:jc w:val="center"/>
              <w:rPr>
                <w:rFonts w:cs="Estrangelo Edessa"/>
                <w:color w:val="000000" w:themeColor="text1"/>
                <w:sz w:val="16"/>
                <w:szCs w:val="16"/>
              </w:rPr>
            </w:pPr>
          </w:p>
        </w:tc>
      </w:tr>
      <w:tr w:rsidR="003138AA" w:rsidRPr="003138AA" w14:paraId="293A73EE" w14:textId="77777777" w:rsidTr="009D365D">
        <w:tc>
          <w:tcPr>
            <w:tcW w:w="9962" w:type="dxa"/>
          </w:tcPr>
          <w:p w14:paraId="17A74803" w14:textId="77777777" w:rsidR="00903252" w:rsidRPr="003138AA" w:rsidRDefault="00903252" w:rsidP="009D365D">
            <w:pPr>
              <w:spacing w:before="320" w:after="100"/>
              <w:jc w:val="center"/>
              <w:rPr>
                <w:rFonts w:cs="Estrangelo Edessa"/>
                <w:b/>
                <w:color w:val="000000" w:themeColor="text1"/>
                <w:sz w:val="48"/>
                <w:szCs w:val="48"/>
              </w:rPr>
            </w:pPr>
          </w:p>
          <w:p w14:paraId="078246B4" w14:textId="77777777" w:rsidR="00903252" w:rsidRPr="003138AA" w:rsidRDefault="00903252" w:rsidP="009D365D">
            <w:pPr>
              <w:spacing w:before="140" w:after="100"/>
              <w:jc w:val="center"/>
              <w:rPr>
                <w:rFonts w:cs="Estrangelo Edessa"/>
                <w:b/>
                <w:color w:val="000000" w:themeColor="text1"/>
                <w:sz w:val="48"/>
                <w:szCs w:val="48"/>
              </w:rPr>
            </w:pPr>
          </w:p>
          <w:p w14:paraId="2BDF0FEE" w14:textId="33082C30" w:rsidR="00903252" w:rsidRPr="003138AA" w:rsidRDefault="003138AA" w:rsidP="003138AA">
            <w:pPr>
              <w:spacing w:before="140" w:after="100"/>
              <w:jc w:val="center"/>
              <w:rPr>
                <w:rFonts w:cs="Estrangelo Edessa"/>
                <w:b/>
                <w:color w:val="000000" w:themeColor="text1"/>
                <w:sz w:val="48"/>
                <w:szCs w:val="48"/>
              </w:rPr>
            </w:pPr>
            <w:r w:rsidRPr="003138AA">
              <w:rPr>
                <w:rFonts w:cs="Estrangelo Edessa"/>
                <w:b/>
                <w:color w:val="000000" w:themeColor="text1"/>
                <w:sz w:val="48"/>
                <w:szCs w:val="48"/>
              </w:rPr>
              <w:t>Procédure d’enquête et d’analyse</w:t>
            </w:r>
            <w:r w:rsidRPr="003138AA">
              <w:rPr>
                <w:rFonts w:cs="Estrangelo Edessa"/>
                <w:b/>
                <w:color w:val="000000" w:themeColor="text1"/>
                <w:sz w:val="48"/>
                <w:szCs w:val="48"/>
              </w:rPr>
              <w:br/>
              <w:t>des événements accidentels</w:t>
            </w:r>
          </w:p>
          <w:p w14:paraId="150A2B33" w14:textId="77777777" w:rsidR="00A476BF" w:rsidRPr="00C05E5C" w:rsidRDefault="00A476BF" w:rsidP="00A476BF">
            <w:pPr>
              <w:spacing w:before="140" w:after="100"/>
              <w:jc w:val="center"/>
              <w:rPr>
                <w:rFonts w:cs="Estrangelo Edessa"/>
                <w:b/>
                <w:color w:val="000000" w:themeColor="text1"/>
                <w:sz w:val="48"/>
                <w:szCs w:val="48"/>
              </w:rPr>
            </w:pPr>
          </w:p>
          <w:p w14:paraId="4227F534" w14:textId="77777777" w:rsidR="00A476BF" w:rsidRPr="00325439" w:rsidRDefault="00A476BF" w:rsidP="00A476BF">
            <w:pPr>
              <w:jc w:val="center"/>
              <w:rPr>
                <w:color w:val="000000" w:themeColor="text1"/>
                <w:sz w:val="32"/>
                <w:lang w:val="fr-FR"/>
              </w:rPr>
            </w:pPr>
            <w:r w:rsidRPr="00325439">
              <w:rPr>
                <w:color w:val="000000" w:themeColor="text1"/>
                <w:sz w:val="32"/>
                <w:lang w:val="fr-FR"/>
              </w:rPr>
              <w:t>Exemple à adapter à votre établissement</w:t>
            </w:r>
          </w:p>
          <w:p w14:paraId="084DBC38" w14:textId="77777777" w:rsidR="00903252" w:rsidRPr="00A476BF" w:rsidRDefault="00903252" w:rsidP="00A476BF">
            <w:pPr>
              <w:spacing w:before="140"/>
              <w:jc w:val="center"/>
              <w:rPr>
                <w:rFonts w:cs="Estrangelo Edessa"/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3138AA" w:rsidRPr="003138AA" w14:paraId="012FE541" w14:textId="77777777" w:rsidTr="009D365D">
        <w:tc>
          <w:tcPr>
            <w:tcW w:w="9962" w:type="dxa"/>
            <w:shd w:val="clear" w:color="auto" w:fill="002060"/>
          </w:tcPr>
          <w:p w14:paraId="427E4528" w14:textId="77777777" w:rsidR="00903252" w:rsidRPr="003138AA" w:rsidRDefault="00903252" w:rsidP="009D365D">
            <w:pPr>
              <w:jc w:val="center"/>
              <w:rPr>
                <w:rFonts w:cs="Estrangelo Edessa"/>
                <w:color w:val="000000" w:themeColor="text1"/>
                <w:sz w:val="16"/>
                <w:szCs w:val="16"/>
              </w:rPr>
            </w:pPr>
          </w:p>
        </w:tc>
      </w:tr>
    </w:tbl>
    <w:p w14:paraId="4455A7DE" w14:textId="77777777" w:rsidR="00A476BF" w:rsidRPr="00C25267" w:rsidRDefault="00A476BF" w:rsidP="00A476BF"/>
    <w:p w14:paraId="2515D4E1" w14:textId="77777777" w:rsidR="00A476BF" w:rsidRDefault="00A476BF" w:rsidP="00A476BF"/>
    <w:p w14:paraId="51947E6C" w14:textId="77777777" w:rsidR="00A476BF" w:rsidRDefault="00A476BF" w:rsidP="00A476BF"/>
    <w:p w14:paraId="48C2E866" w14:textId="77777777" w:rsidR="00A476BF" w:rsidRPr="00C25267" w:rsidRDefault="00A476BF" w:rsidP="00A476BF"/>
    <w:p w14:paraId="785A71DC" w14:textId="77777777" w:rsidR="00A476BF" w:rsidRPr="00C25267" w:rsidRDefault="00A476BF" w:rsidP="00A476BF"/>
    <w:p w14:paraId="40CEF8D6" w14:textId="77777777" w:rsidR="00A476BF" w:rsidRPr="00C25267" w:rsidRDefault="00A476BF" w:rsidP="00A476BF">
      <w:pPr>
        <w:tabs>
          <w:tab w:val="left" w:leader="underscore" w:pos="3150"/>
          <w:tab w:val="right" w:pos="4320"/>
        </w:tabs>
      </w:pPr>
      <w:r>
        <w:t>Établissement</w:t>
      </w:r>
      <w:r w:rsidRPr="00C25267">
        <w:t> :</w:t>
      </w:r>
      <w:r>
        <w:tab/>
      </w:r>
    </w:p>
    <w:p w14:paraId="5F2D0394" w14:textId="77777777" w:rsidR="00A476BF" w:rsidRPr="00C25267" w:rsidRDefault="00A476BF" w:rsidP="00A476BF">
      <w:pPr>
        <w:tabs>
          <w:tab w:val="left" w:leader="underscore" w:pos="3150"/>
          <w:tab w:val="right" w:pos="4320"/>
        </w:tabs>
      </w:pPr>
      <w:r w:rsidRPr="00C25267">
        <w:t xml:space="preserve">En vigueur : </w:t>
      </w:r>
      <w:r>
        <w:tab/>
      </w:r>
    </w:p>
    <w:p w14:paraId="5CEF3CCD" w14:textId="77777777" w:rsidR="00A476BF" w:rsidRPr="00C25267" w:rsidRDefault="00A476BF" w:rsidP="00A476BF">
      <w:pPr>
        <w:tabs>
          <w:tab w:val="left" w:leader="underscore" w:pos="3150"/>
          <w:tab w:val="right" w:pos="4320"/>
        </w:tabs>
      </w:pPr>
      <w:r w:rsidRPr="00C25267">
        <w:t xml:space="preserve">Mise à jour : </w:t>
      </w:r>
      <w:r>
        <w:tab/>
      </w:r>
    </w:p>
    <w:p w14:paraId="60FC5DDC" w14:textId="77777777" w:rsidR="00A476BF" w:rsidRPr="00113473" w:rsidRDefault="00A476BF" w:rsidP="00A476BF">
      <w:pPr>
        <w:spacing w:after="0" w:line="240" w:lineRule="auto"/>
        <w:rPr>
          <w:color w:val="000000" w:themeColor="text1"/>
          <w:sz w:val="16"/>
          <w:szCs w:val="16"/>
        </w:rPr>
      </w:pPr>
    </w:p>
    <w:p w14:paraId="4CA9B583" w14:textId="77777777" w:rsidR="00A476BF" w:rsidRPr="00C05E5C" w:rsidRDefault="00A476BF" w:rsidP="00A476BF">
      <w:pPr>
        <w:rPr>
          <w:color w:val="000000" w:themeColor="text1"/>
        </w:rPr>
      </w:pPr>
    </w:p>
    <w:p w14:paraId="5567F8C7" w14:textId="77777777" w:rsidR="004A7F92" w:rsidRPr="003138AA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0D0CAE89" w14:textId="6498F840" w:rsidR="00187CB4" w:rsidRPr="003138AA" w:rsidRDefault="00187CB4" w:rsidP="00187CB4">
      <w:pPr>
        <w:spacing w:after="0" w:line="240" w:lineRule="auto"/>
        <w:rPr>
          <w:rFonts w:eastAsia="DotumChe"/>
          <w:b/>
          <w:color w:val="000000" w:themeColor="text1"/>
          <w:spacing w:val="40"/>
          <w:sz w:val="30"/>
          <w:szCs w:val="30"/>
        </w:rPr>
        <w:sectPr w:rsidR="00187CB4" w:rsidRPr="003138AA" w:rsidSect="007A6D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134" w:bottom="1418" w:left="1134" w:header="0" w:footer="283" w:gutter="0"/>
          <w:cols w:space="708"/>
          <w:docGrid w:linePitch="360"/>
        </w:sectPr>
      </w:pPr>
    </w:p>
    <w:p w14:paraId="5A630145" w14:textId="77777777" w:rsidR="003138AA" w:rsidRPr="003138AA" w:rsidRDefault="003138AA" w:rsidP="003138AA">
      <w:pPr>
        <w:pStyle w:val="Titre1"/>
      </w:pPr>
      <w:r w:rsidRPr="003138AA">
        <w:lastRenderedPageBreak/>
        <w:t>But</w:t>
      </w:r>
    </w:p>
    <w:p w14:paraId="23349DA4" w14:textId="49A541D2" w:rsidR="003138AA" w:rsidRPr="003138AA" w:rsidRDefault="003138AA" w:rsidP="003138AA">
      <w:r w:rsidRPr="003138AA">
        <w:t>L’enquête et l’analyse des événements accidentels (EAEA) sont réalisées pour comprendre comment et pourquoi un événement accidentel</w:t>
      </w:r>
      <w:r w:rsidRPr="003138AA">
        <w:rPr>
          <w:vertAlign w:val="superscript"/>
        </w:rPr>
        <w:footnoteReference w:id="1"/>
      </w:r>
      <w:r w:rsidRPr="003138AA">
        <w:t xml:space="preserve"> est survenu, dans le but d’implanter les mesures nécessaires pour empêcher </w:t>
      </w:r>
      <w:r w:rsidR="00F90254">
        <w:t>sa</w:t>
      </w:r>
      <w:r w:rsidR="00F90254" w:rsidRPr="003138AA">
        <w:t xml:space="preserve"> </w:t>
      </w:r>
      <w:r w:rsidRPr="003138AA">
        <w:t>répétition.</w:t>
      </w:r>
    </w:p>
    <w:p w14:paraId="349073CC" w14:textId="77777777" w:rsidR="003138AA" w:rsidRPr="003138AA" w:rsidRDefault="003138AA" w:rsidP="003138AA">
      <w:pPr>
        <w:spacing w:after="0" w:line="240" w:lineRule="auto"/>
        <w:rPr>
          <w:rFonts w:eastAsia="Calibri" w:cs="Lucida Sans Unicode"/>
          <w:color w:val="000000" w:themeColor="text1"/>
        </w:rPr>
      </w:pPr>
    </w:p>
    <w:p w14:paraId="24B71D12" w14:textId="77777777" w:rsidR="003138AA" w:rsidRPr="003138AA" w:rsidRDefault="003138AA" w:rsidP="003138AA">
      <w:pPr>
        <w:pStyle w:val="Titre1"/>
      </w:pPr>
      <w:r w:rsidRPr="003138AA">
        <w:t>Champ d’application</w:t>
      </w:r>
    </w:p>
    <w:p w14:paraId="1FE30BB7" w14:textId="77777777" w:rsidR="003138AA" w:rsidRPr="003138AA" w:rsidRDefault="003138AA" w:rsidP="003138AA">
      <w:r w:rsidRPr="003138AA">
        <w:t>La procédure s’applique à toutes les personnes salariées de l’établissement, aux médecins, aux stagiaires ainsi qu’au personnel des agences.</w:t>
      </w:r>
    </w:p>
    <w:p w14:paraId="64452C97" w14:textId="77777777" w:rsidR="003138AA" w:rsidRPr="003138AA" w:rsidRDefault="003138AA" w:rsidP="003138AA">
      <w:pPr>
        <w:spacing w:after="0" w:line="240" w:lineRule="auto"/>
        <w:rPr>
          <w:rFonts w:eastAsia="Calibri" w:cs="Lucida Sans Unicode"/>
          <w:color w:val="000000" w:themeColor="text1"/>
        </w:rPr>
      </w:pPr>
    </w:p>
    <w:p w14:paraId="4CCC9723" w14:textId="77777777" w:rsidR="003138AA" w:rsidRPr="003138AA" w:rsidRDefault="003138AA" w:rsidP="003138AA">
      <w:pPr>
        <w:pStyle w:val="Titre1"/>
      </w:pPr>
      <w:r w:rsidRPr="003138AA">
        <w:t>Principes directeurs</w:t>
      </w:r>
    </w:p>
    <w:p w14:paraId="5FCF0456" w14:textId="77777777" w:rsidR="003138AA" w:rsidRPr="003138AA" w:rsidRDefault="003138AA" w:rsidP="003138AA">
      <w:r w:rsidRPr="003138AA">
        <w:t>La procédure repose sur les principes suivants :</w:t>
      </w:r>
    </w:p>
    <w:p w14:paraId="23E6434A" w14:textId="63DAFF29" w:rsidR="003138AA" w:rsidRPr="003138AA" w:rsidRDefault="003138AA" w:rsidP="000A33AE">
      <w:pPr>
        <w:pStyle w:val="Paragraphedeliste"/>
      </w:pPr>
      <w:r w:rsidRPr="003138AA">
        <w:t>Tout événement accidentel, avec ou sans perte de temps, d’ordre physique ou psychologique, qui survient à l’occasion du travail devrait faire l’objet d’une déclaration écrite à l’employeur</w:t>
      </w:r>
    </w:p>
    <w:p w14:paraId="53B044E0" w14:textId="3A43BAA3" w:rsidR="003138AA" w:rsidRPr="003138AA" w:rsidRDefault="003138AA" w:rsidP="000A33AE">
      <w:pPr>
        <w:pStyle w:val="Paragraphedeliste"/>
      </w:pPr>
      <w:r w:rsidRPr="003138AA">
        <w:t xml:space="preserve">Les démarches </w:t>
      </w:r>
      <w:r w:rsidR="00F90254">
        <w:t xml:space="preserve">à la </w:t>
      </w:r>
      <w:r w:rsidRPr="003138AA">
        <w:t xml:space="preserve">suite </w:t>
      </w:r>
      <w:r w:rsidR="00F90254">
        <w:t>d’</w:t>
      </w:r>
      <w:r w:rsidRPr="003138AA">
        <w:t>une déclaration devraient être menées dans le respect des personnes et dans un esprit de collaboration</w:t>
      </w:r>
    </w:p>
    <w:p w14:paraId="2C4F1ACB" w14:textId="535BD89A" w:rsidR="003138AA" w:rsidRPr="003138AA" w:rsidRDefault="003138AA" w:rsidP="000A33AE">
      <w:pPr>
        <w:pStyle w:val="Paragraphedeliste"/>
      </w:pPr>
      <w:r w:rsidRPr="003138AA">
        <w:t>L’objectif poursuivi par l’EAEA est la recherche des causes d’un événement en vue de les corriger pour diminuer leur occurrence de façon significative</w:t>
      </w:r>
    </w:p>
    <w:p w14:paraId="71C3BA48" w14:textId="0591808A" w:rsidR="003138AA" w:rsidRPr="003138AA" w:rsidRDefault="003138AA" w:rsidP="000A33AE">
      <w:pPr>
        <w:pStyle w:val="Paragraphedeliste"/>
      </w:pPr>
      <w:r w:rsidRPr="003138AA">
        <w:t>Les EAEA sont des occasions d’amélioration continue des situations de travail</w:t>
      </w:r>
    </w:p>
    <w:p w14:paraId="7CCE4281" w14:textId="77777777" w:rsidR="003138AA" w:rsidRPr="003138AA" w:rsidRDefault="003138AA" w:rsidP="003138AA">
      <w:pPr>
        <w:spacing w:after="0" w:line="240" w:lineRule="auto"/>
        <w:rPr>
          <w:rFonts w:eastAsia="Calibri" w:cs="Lucida Sans Unicode"/>
          <w:color w:val="000000" w:themeColor="text1"/>
        </w:rPr>
      </w:pPr>
    </w:p>
    <w:p w14:paraId="0FDA53DD" w14:textId="77777777" w:rsidR="003138AA" w:rsidRPr="003138AA" w:rsidRDefault="003138AA" w:rsidP="000A33AE">
      <w:pPr>
        <w:pStyle w:val="Titre1"/>
      </w:pPr>
      <w:r w:rsidRPr="003138AA">
        <w:t>Démarche</w:t>
      </w:r>
    </w:p>
    <w:p w14:paraId="45D008A5" w14:textId="39FCD386" w:rsidR="003138AA" w:rsidRPr="003138AA" w:rsidRDefault="003138AA" w:rsidP="000A33AE">
      <w:pPr>
        <w:pStyle w:val="Paragraphedeliste"/>
      </w:pPr>
      <w:r w:rsidRPr="003138AA">
        <w:t>Toute personne visée par la procédure est responsable de déclarer l’événement accidentel, et ce, à l’aide du formulaire de déclaration prévue à cette fin, disponible dans chaque service (formulaire en annexe)</w:t>
      </w:r>
    </w:p>
    <w:p w14:paraId="58E88718" w14:textId="73A018E9" w:rsidR="003138AA" w:rsidRPr="003138AA" w:rsidRDefault="003138AA" w:rsidP="000A33AE">
      <w:pPr>
        <w:pStyle w:val="Paragraphedeliste"/>
      </w:pPr>
      <w:r w:rsidRPr="003138AA">
        <w:t xml:space="preserve">Une fois </w:t>
      </w:r>
      <w:r w:rsidR="00F90254">
        <w:t xml:space="preserve">le document </w:t>
      </w:r>
      <w:r w:rsidRPr="003138AA">
        <w:t xml:space="preserve">complété, le déclarant conserve une copie et </w:t>
      </w:r>
      <w:r w:rsidR="00F90254">
        <w:t xml:space="preserve">le </w:t>
      </w:r>
      <w:r w:rsidRPr="003138AA">
        <w:t>remet à son supérieur</w:t>
      </w:r>
    </w:p>
    <w:p w14:paraId="6B9385CC" w14:textId="77777777" w:rsidR="003138AA" w:rsidRPr="003138AA" w:rsidRDefault="003138AA" w:rsidP="000A33AE">
      <w:pPr>
        <w:pStyle w:val="Paragraphedeliste"/>
      </w:pPr>
      <w:r w:rsidRPr="003138AA">
        <w:t>Le supérieur immédiat :</w:t>
      </w:r>
    </w:p>
    <w:p w14:paraId="1580DA66" w14:textId="79F019AF" w:rsidR="003138AA" w:rsidRPr="003138AA" w:rsidRDefault="00F90254" w:rsidP="000A33AE">
      <w:pPr>
        <w:pStyle w:val="Paragraphedeliste"/>
        <w:numPr>
          <w:ilvl w:val="1"/>
          <w:numId w:val="7"/>
        </w:numPr>
      </w:pPr>
      <w:r>
        <w:t>P</w:t>
      </w:r>
      <w:r w:rsidR="003138AA" w:rsidRPr="003138AA">
        <w:t>rend connaissance de la déclaration</w:t>
      </w:r>
    </w:p>
    <w:p w14:paraId="0B473521" w14:textId="6FA2B397" w:rsidR="003138AA" w:rsidRPr="003138AA" w:rsidRDefault="00F90254" w:rsidP="000A33AE">
      <w:pPr>
        <w:pStyle w:val="Paragraphedeliste"/>
        <w:numPr>
          <w:ilvl w:val="1"/>
          <w:numId w:val="7"/>
        </w:numPr>
      </w:pPr>
      <w:r>
        <w:t>A</w:t>
      </w:r>
      <w:r w:rsidR="003138AA" w:rsidRPr="003138AA">
        <w:t xml:space="preserve">chemine, dans les plus brefs délais, la copie de la déclaration au service de santé et </w:t>
      </w:r>
      <w:r>
        <w:t xml:space="preserve">de </w:t>
      </w:r>
      <w:r w:rsidR="003138AA" w:rsidRPr="003138AA">
        <w:t>sécurité du travail</w:t>
      </w:r>
      <w:r>
        <w:t xml:space="preserve"> (SST)</w:t>
      </w:r>
    </w:p>
    <w:p w14:paraId="45CDDDB3" w14:textId="1000597A" w:rsidR="003138AA" w:rsidRPr="003138AA" w:rsidRDefault="00F90254" w:rsidP="000A33AE">
      <w:pPr>
        <w:pStyle w:val="Paragraphedeliste"/>
        <w:numPr>
          <w:ilvl w:val="1"/>
          <w:numId w:val="7"/>
        </w:numPr>
      </w:pPr>
      <w:r>
        <w:t>P</w:t>
      </w:r>
      <w:r w:rsidR="003138AA" w:rsidRPr="003138AA">
        <w:t>rocède à l’</w:t>
      </w:r>
      <w:r>
        <w:t>EAEA</w:t>
      </w:r>
    </w:p>
    <w:p w14:paraId="05BEE40A" w14:textId="483C0D2F" w:rsidR="003138AA" w:rsidRPr="003138AA" w:rsidRDefault="00F90254" w:rsidP="000A33AE">
      <w:pPr>
        <w:pStyle w:val="Paragraphedeliste"/>
        <w:numPr>
          <w:ilvl w:val="1"/>
          <w:numId w:val="7"/>
        </w:numPr>
      </w:pPr>
      <w:r>
        <w:lastRenderedPageBreak/>
        <w:t>A</w:t>
      </w:r>
      <w:r w:rsidR="003138AA" w:rsidRPr="003138AA">
        <w:t>u besoin, sollicite l’aide d’un spécialiste du domaine concerné</w:t>
      </w:r>
      <w:r w:rsidR="003138AA" w:rsidRPr="003138AA">
        <w:rPr>
          <w:rStyle w:val="Appelnotedebasdep"/>
          <w:rFonts w:cs="Lucida Sans Unicode"/>
          <w:color w:val="000000" w:themeColor="text1"/>
        </w:rPr>
        <w:footnoteReference w:id="2"/>
      </w:r>
    </w:p>
    <w:p w14:paraId="073EF61B" w14:textId="27F209CC" w:rsidR="003138AA" w:rsidRPr="003138AA" w:rsidRDefault="00F90254" w:rsidP="000A33AE">
      <w:pPr>
        <w:pStyle w:val="Paragraphedeliste"/>
        <w:numPr>
          <w:ilvl w:val="1"/>
          <w:numId w:val="7"/>
        </w:numPr>
      </w:pPr>
      <w:r>
        <w:t>S</w:t>
      </w:r>
      <w:r w:rsidR="003138AA" w:rsidRPr="003138AA">
        <w:t>’assure de la mise en place des mesures correctives</w:t>
      </w:r>
      <w:r w:rsidR="003138AA" w:rsidRPr="003138AA">
        <w:rPr>
          <w:rStyle w:val="Appelnotedebasdep"/>
          <w:rFonts w:cs="Lucida Sans Unicode"/>
          <w:color w:val="000000" w:themeColor="text1"/>
        </w:rPr>
        <w:footnoteReference w:id="3"/>
      </w:r>
      <w:r w:rsidR="003138AA" w:rsidRPr="003138AA">
        <w:t xml:space="preserve"> et préventives</w:t>
      </w:r>
      <w:r w:rsidR="003138AA" w:rsidRPr="003138AA">
        <w:rPr>
          <w:rStyle w:val="Appelnotedebasdep"/>
          <w:rFonts w:cs="Lucida Sans Unicode"/>
          <w:color w:val="000000" w:themeColor="text1"/>
        </w:rPr>
        <w:footnoteReference w:id="4"/>
      </w:r>
    </w:p>
    <w:p w14:paraId="15740C34" w14:textId="4C813C90" w:rsidR="003138AA" w:rsidRPr="003138AA" w:rsidRDefault="00F90254" w:rsidP="000A33AE">
      <w:pPr>
        <w:pStyle w:val="Paragraphedeliste"/>
        <w:numPr>
          <w:ilvl w:val="1"/>
          <w:numId w:val="7"/>
        </w:numPr>
      </w:pPr>
      <w:r>
        <w:t>A</w:t>
      </w:r>
      <w:r w:rsidR="003138AA" w:rsidRPr="003138AA">
        <w:t xml:space="preserve">chemine au service de </w:t>
      </w:r>
      <w:r>
        <w:t>SST</w:t>
      </w:r>
      <w:r w:rsidR="003138AA" w:rsidRPr="003138AA">
        <w:t xml:space="preserve"> le formulaire d’enquête complété</w:t>
      </w:r>
    </w:p>
    <w:p w14:paraId="2004E8AE" w14:textId="77777777" w:rsidR="003138AA" w:rsidRPr="003138AA" w:rsidRDefault="003138AA" w:rsidP="000A33AE">
      <w:pPr>
        <w:pStyle w:val="Paragraphedeliste"/>
      </w:pPr>
      <w:r w:rsidRPr="003138AA">
        <w:t>Lorsque la faisabilité des mesures proposées dépasse les possibilités du chef de service :</w:t>
      </w:r>
    </w:p>
    <w:p w14:paraId="775F211E" w14:textId="14FD5175" w:rsidR="003138AA" w:rsidRPr="003138AA" w:rsidRDefault="003138AA" w:rsidP="000A33AE">
      <w:pPr>
        <w:pStyle w:val="Paragraphedeliste"/>
        <w:numPr>
          <w:ilvl w:val="1"/>
          <w:numId w:val="7"/>
        </w:numPr>
      </w:pPr>
      <w:r w:rsidRPr="003138AA">
        <w:t>Celui-ci en informe son directeur qui prend connaissance des mesures non implantées</w:t>
      </w:r>
    </w:p>
    <w:p w14:paraId="178667CC" w14:textId="5868456C" w:rsidR="003138AA" w:rsidRPr="003138AA" w:rsidRDefault="003138AA" w:rsidP="000A33AE">
      <w:pPr>
        <w:pStyle w:val="Paragraphedeliste"/>
        <w:numPr>
          <w:ilvl w:val="1"/>
          <w:numId w:val="7"/>
        </w:numPr>
      </w:pPr>
      <w:r w:rsidRPr="003138AA">
        <w:t>Le directeur implante les mesures relevant de sa direction et appuie la mise en place des autres mesures au comité de direction</w:t>
      </w:r>
    </w:p>
    <w:p w14:paraId="1A48C62B" w14:textId="4845D617" w:rsidR="003138AA" w:rsidRPr="003138AA" w:rsidRDefault="003138AA" w:rsidP="000A33AE">
      <w:pPr>
        <w:pStyle w:val="Paragraphedeliste"/>
      </w:pPr>
      <w:r w:rsidRPr="003138AA">
        <w:t xml:space="preserve">Le chef de service informe le service de </w:t>
      </w:r>
      <w:r w:rsidR="00F90254">
        <w:t>SST</w:t>
      </w:r>
      <w:r w:rsidRPr="003138AA">
        <w:t xml:space="preserve"> des mesures non implantées et assure le suivi</w:t>
      </w:r>
    </w:p>
    <w:p w14:paraId="74E716EA" w14:textId="4A0C39A8" w:rsidR="003138AA" w:rsidRPr="003138AA" w:rsidRDefault="003138AA" w:rsidP="000A33AE">
      <w:pPr>
        <w:pStyle w:val="Paragraphedeliste"/>
      </w:pPr>
      <w:r w:rsidRPr="003138AA">
        <w:t xml:space="preserve">Le service de </w:t>
      </w:r>
      <w:r w:rsidR="00F90254">
        <w:t>SST</w:t>
      </w:r>
      <w:r w:rsidRPr="003138AA">
        <w:t xml:space="preserve"> tient un registre des EAEA et relaie l’information annuellement au </w:t>
      </w:r>
      <w:r w:rsidR="00F90254">
        <w:t xml:space="preserve">comité paritaire de </w:t>
      </w:r>
      <w:r w:rsidRPr="003138AA">
        <w:t xml:space="preserve">SST </w:t>
      </w:r>
      <w:r w:rsidR="00855664">
        <w:t xml:space="preserve">qui voit, </w:t>
      </w:r>
      <w:r w:rsidRPr="003138AA">
        <w:t>éventuellement</w:t>
      </w:r>
      <w:r w:rsidR="00855664">
        <w:t>,</w:t>
      </w:r>
      <w:r w:rsidRPr="003138AA">
        <w:t xml:space="preserve"> </w:t>
      </w:r>
      <w:r w:rsidR="00855664">
        <w:t xml:space="preserve">à </w:t>
      </w:r>
      <w:r w:rsidRPr="003138AA">
        <w:t xml:space="preserve">intégrer les mesures non implantées dans le plan d’action en prévention de </w:t>
      </w:r>
      <w:r w:rsidR="00F90254">
        <w:t>l’établissement</w:t>
      </w:r>
      <w:r w:rsidRPr="003138AA">
        <w:t xml:space="preserve"> </w:t>
      </w:r>
    </w:p>
    <w:p w14:paraId="60671128" w14:textId="77777777" w:rsidR="003138AA" w:rsidRPr="003138AA" w:rsidRDefault="003138AA" w:rsidP="003138AA">
      <w:pPr>
        <w:spacing w:after="0" w:line="240" w:lineRule="auto"/>
        <w:ind w:left="720"/>
        <w:rPr>
          <w:rFonts w:cs="Lucida Sans Unicode"/>
          <w:color w:val="000000" w:themeColor="text1"/>
        </w:rPr>
      </w:pPr>
    </w:p>
    <w:p w14:paraId="6D0A1900" w14:textId="77777777" w:rsidR="003138AA" w:rsidRPr="003138AA" w:rsidRDefault="003138AA" w:rsidP="000A33AE">
      <w:pPr>
        <w:pStyle w:val="Titre1"/>
      </w:pPr>
      <w:r w:rsidRPr="003138AA">
        <w:t>Rôles et responsabilités</w:t>
      </w:r>
    </w:p>
    <w:p w14:paraId="376DFD4D" w14:textId="77777777" w:rsidR="003138AA" w:rsidRPr="003138AA" w:rsidRDefault="003138AA" w:rsidP="000A33AE">
      <w:r w:rsidRPr="003138AA">
        <w:t>Employé</w:t>
      </w:r>
    </w:p>
    <w:p w14:paraId="119B46D2" w14:textId="4FEEB065" w:rsidR="003138AA" w:rsidRPr="003138AA" w:rsidRDefault="003138AA" w:rsidP="000A33AE">
      <w:pPr>
        <w:pStyle w:val="Paragraphedeliste"/>
      </w:pPr>
      <w:r w:rsidRPr="003138AA">
        <w:t>Remplit le formulaire de déclaration d’un événement accidentel qui se produit sur les lieux de travail et le remet, dès que possible, à son supérieur immédiat</w:t>
      </w:r>
    </w:p>
    <w:p w14:paraId="0CF8A395" w14:textId="67E639BD" w:rsidR="003138AA" w:rsidRPr="003138AA" w:rsidRDefault="003138AA" w:rsidP="000A33AE">
      <w:pPr>
        <w:pStyle w:val="Paragraphedeliste"/>
      </w:pPr>
      <w:r w:rsidRPr="003138AA">
        <w:t>Collabore à l’enquête et</w:t>
      </w:r>
      <w:r w:rsidR="00855664">
        <w:t>,</w:t>
      </w:r>
      <w:r w:rsidRPr="003138AA">
        <w:t xml:space="preserve"> lorsque nécessaire, à l’analyse ultérieure</w:t>
      </w:r>
    </w:p>
    <w:p w14:paraId="39A854EF" w14:textId="0641EB9E" w:rsidR="003138AA" w:rsidRPr="003138AA" w:rsidRDefault="003138AA" w:rsidP="000A33AE">
      <w:pPr>
        <w:pStyle w:val="Paragraphedeliste"/>
        <w:rPr>
          <w:b/>
        </w:rPr>
      </w:pPr>
      <w:r w:rsidRPr="003138AA">
        <w:t>Applique les mesures correctives et préventives retenues</w:t>
      </w:r>
    </w:p>
    <w:p w14:paraId="09CF2B72" w14:textId="77777777" w:rsidR="003138AA" w:rsidRPr="003138AA" w:rsidRDefault="003138AA" w:rsidP="003138AA">
      <w:pPr>
        <w:rPr>
          <w:color w:val="000000" w:themeColor="text1"/>
        </w:rPr>
      </w:pPr>
    </w:p>
    <w:p w14:paraId="6BC266FD" w14:textId="77777777" w:rsidR="003138AA" w:rsidRPr="003138AA" w:rsidRDefault="003138AA" w:rsidP="000A33AE">
      <w:r w:rsidRPr="003138AA">
        <w:t>Supérieur immédiat</w:t>
      </w:r>
    </w:p>
    <w:p w14:paraId="1BF5E90E" w14:textId="48ABF19D" w:rsidR="003138AA" w:rsidRPr="003138AA" w:rsidRDefault="003138AA" w:rsidP="000A33AE">
      <w:pPr>
        <w:pStyle w:val="Paragraphedeliste"/>
      </w:pPr>
      <w:r w:rsidRPr="003138AA">
        <w:t xml:space="preserve">Achemine au service de </w:t>
      </w:r>
      <w:r w:rsidR="00855664">
        <w:t xml:space="preserve">SST </w:t>
      </w:r>
      <w:r w:rsidRPr="003138AA">
        <w:t>la déclaration du travailleur</w:t>
      </w:r>
    </w:p>
    <w:p w14:paraId="43FA7C5A" w14:textId="0760EE7A" w:rsidR="003138AA" w:rsidRPr="003138AA" w:rsidRDefault="003138AA" w:rsidP="000A33AE">
      <w:pPr>
        <w:pStyle w:val="Paragraphedeliste"/>
      </w:pPr>
      <w:r w:rsidRPr="003138AA">
        <w:t>Fait l’enquête en demandant la collaboration d’un spécialiste</w:t>
      </w:r>
      <w:r w:rsidR="00855664">
        <w:t>,</w:t>
      </w:r>
      <w:r w:rsidRPr="003138AA">
        <w:t xml:space="preserve"> au besoin</w:t>
      </w:r>
    </w:p>
    <w:p w14:paraId="7B81605C" w14:textId="5EEB6299" w:rsidR="003138AA" w:rsidRPr="003138AA" w:rsidRDefault="003138AA" w:rsidP="000A33AE">
      <w:pPr>
        <w:pStyle w:val="Paragraphedeliste"/>
      </w:pPr>
      <w:r w:rsidRPr="003138AA">
        <w:t>Met en place les mesures correctives et préventives qui relèvent de son autorité et assure le suivi (efficacité et permanence)</w:t>
      </w:r>
    </w:p>
    <w:p w14:paraId="2D5A9731" w14:textId="07325D87" w:rsidR="003138AA" w:rsidRPr="003138AA" w:rsidRDefault="003138AA" w:rsidP="000A33AE">
      <w:pPr>
        <w:pStyle w:val="Paragraphedeliste"/>
      </w:pPr>
      <w:r w:rsidRPr="003138AA">
        <w:t>Effectue un retour sur les mesures implantées lors des réunions d’équipe</w:t>
      </w:r>
    </w:p>
    <w:p w14:paraId="076710B1" w14:textId="323AC4A2" w:rsidR="003138AA" w:rsidRPr="003138AA" w:rsidRDefault="003138AA" w:rsidP="000A33AE">
      <w:pPr>
        <w:pStyle w:val="Paragraphedeliste"/>
      </w:pPr>
      <w:r w:rsidRPr="003138AA">
        <w:t>Informe son supérieur des mesures qu’il ne peut mettre en place</w:t>
      </w:r>
    </w:p>
    <w:p w14:paraId="16A6F462" w14:textId="032B6A65" w:rsidR="00C05E5C" w:rsidRPr="000A33AE" w:rsidRDefault="00C05E5C" w:rsidP="000A33AE">
      <w:pPr>
        <w:jc w:val="left"/>
        <w:rPr>
          <w:rFonts w:eastAsia="Calibri" w:cs="Lucida Sans Unicode"/>
          <w:b/>
          <w:color w:val="000000" w:themeColor="text1"/>
        </w:rPr>
      </w:pPr>
    </w:p>
    <w:p w14:paraId="60A1474B" w14:textId="77777777" w:rsidR="00783114" w:rsidRPr="003138AA" w:rsidRDefault="00783114" w:rsidP="00DE5404">
      <w:pPr>
        <w:rPr>
          <w:color w:val="000000" w:themeColor="text1"/>
          <w:lang w:val="fr-FR"/>
        </w:rPr>
      </w:pPr>
    </w:p>
    <w:p w14:paraId="7DF230BD" w14:textId="77777777" w:rsidR="00277865" w:rsidRPr="003138AA" w:rsidRDefault="00277865" w:rsidP="00AF4ED0">
      <w:pPr>
        <w:pStyle w:val="Titre1"/>
        <w:rPr>
          <w:color w:val="000000" w:themeColor="text1"/>
          <w:lang w:val="fr-FR"/>
        </w:rPr>
        <w:sectPr w:rsidR="00277865" w:rsidRPr="003138AA" w:rsidSect="007A6D24">
          <w:headerReference w:type="default" r:id="rId14"/>
          <w:footerReference w:type="default" r:id="rId15"/>
          <w:pgSz w:w="12240" w:h="15840"/>
          <w:pgMar w:top="1418" w:right="1134" w:bottom="1418" w:left="1134" w:header="0" w:footer="283" w:gutter="0"/>
          <w:cols w:space="708"/>
          <w:docGrid w:linePitch="360"/>
        </w:sectPr>
      </w:pPr>
    </w:p>
    <w:p w14:paraId="6097E8BB" w14:textId="1396445C" w:rsidR="000A33AE" w:rsidRPr="003138AA" w:rsidRDefault="000A33AE" w:rsidP="000A33AE">
      <w:r w:rsidRPr="003138AA">
        <w:t xml:space="preserve">Direction des ressources humaines/Service de </w:t>
      </w:r>
      <w:r w:rsidR="00855664">
        <w:t>SST</w:t>
      </w:r>
    </w:p>
    <w:p w14:paraId="3EC83077" w14:textId="06C9382B" w:rsidR="000A33AE" w:rsidRPr="003138AA" w:rsidRDefault="000A33AE" w:rsidP="000A33AE">
      <w:pPr>
        <w:pStyle w:val="Paragraphedeliste"/>
      </w:pPr>
      <w:r w:rsidRPr="003138AA">
        <w:t>Reçoit et prend connaissance des enquêtes</w:t>
      </w:r>
    </w:p>
    <w:p w14:paraId="20F8199A" w14:textId="752DDEDA" w:rsidR="000A33AE" w:rsidRPr="003138AA" w:rsidRDefault="000A33AE" w:rsidP="000A33AE">
      <w:pPr>
        <w:pStyle w:val="Paragraphedeliste"/>
      </w:pPr>
      <w:r w:rsidRPr="003138AA">
        <w:t>S</w:t>
      </w:r>
      <w:r w:rsidR="00855664">
        <w:t>outient</w:t>
      </w:r>
      <w:r w:rsidRPr="003138AA">
        <w:t>, au besoin, le supérieur immédiat dans l’enquête et dans l’implantation des mesures correctives et préventives</w:t>
      </w:r>
    </w:p>
    <w:p w14:paraId="68FAF0A6" w14:textId="147067DC" w:rsidR="000A33AE" w:rsidRPr="003138AA" w:rsidRDefault="000A33AE" w:rsidP="000A33AE">
      <w:pPr>
        <w:pStyle w:val="Paragraphedeliste"/>
      </w:pPr>
      <w:r w:rsidRPr="003138AA">
        <w:t xml:space="preserve">Remet au </w:t>
      </w:r>
      <w:r w:rsidR="00855664">
        <w:t xml:space="preserve">comité paritaire de </w:t>
      </w:r>
      <w:r w:rsidRPr="003138AA">
        <w:t xml:space="preserve">SST une compilation annuelle des données des registres d’EAEA afin que les mesures non implantées </w:t>
      </w:r>
      <w:r w:rsidR="00855664">
        <w:t xml:space="preserve">soient </w:t>
      </w:r>
      <w:r w:rsidRPr="003138AA">
        <w:t>traitées au moment de l’élaboration du plan d’action en prévention</w:t>
      </w:r>
    </w:p>
    <w:p w14:paraId="7DEF09FC" w14:textId="23B754D9" w:rsidR="000A33AE" w:rsidRPr="003138AA" w:rsidRDefault="000A33AE" w:rsidP="000A33AE">
      <w:pPr>
        <w:pStyle w:val="Paragraphedeliste"/>
      </w:pPr>
      <w:r w:rsidRPr="003138AA">
        <w:t>S’assure que les employés sont informés de la présente procédure</w:t>
      </w:r>
    </w:p>
    <w:p w14:paraId="565F0826" w14:textId="2CD2FE9E" w:rsidR="000A33AE" w:rsidRPr="003138AA" w:rsidRDefault="000A33AE" w:rsidP="000A33AE">
      <w:pPr>
        <w:pStyle w:val="Paragraphedeliste"/>
      </w:pPr>
      <w:r w:rsidRPr="003138AA">
        <w:t xml:space="preserve">S’assure que l’ensemble des gestionnaires connaissent la procédure et </w:t>
      </w:r>
      <w:r w:rsidR="00855664">
        <w:t>possèdent</w:t>
      </w:r>
      <w:r w:rsidRPr="003138AA">
        <w:t xml:space="preserve"> les compétences nécessaires à son application</w:t>
      </w:r>
    </w:p>
    <w:p w14:paraId="16C88089" w14:textId="77777777" w:rsidR="000A33AE" w:rsidRPr="003138AA" w:rsidRDefault="000A33AE" w:rsidP="000A33AE"/>
    <w:p w14:paraId="24F7BC5F" w14:textId="77777777" w:rsidR="000A33AE" w:rsidRPr="003138AA" w:rsidRDefault="000A33AE" w:rsidP="00855664">
      <w:r w:rsidRPr="003138AA">
        <w:t>Comité paritaire de SST</w:t>
      </w:r>
    </w:p>
    <w:p w14:paraId="4F024F9E" w14:textId="20DFDF0B" w:rsidR="000A33AE" w:rsidRPr="003138AA" w:rsidRDefault="000A33AE" w:rsidP="000A33AE">
      <w:pPr>
        <w:pStyle w:val="Paragraphedeliste"/>
      </w:pPr>
      <w:r w:rsidRPr="003138AA">
        <w:t>Prend connaissance des EAEA réalisées depuis la dernière rencontre</w:t>
      </w:r>
    </w:p>
    <w:p w14:paraId="26B548B3" w14:textId="477C70A1" w:rsidR="000A33AE" w:rsidRPr="003138AA" w:rsidRDefault="000A33AE" w:rsidP="000A33AE">
      <w:pPr>
        <w:pStyle w:val="Paragraphedeliste"/>
      </w:pPr>
      <w:r w:rsidRPr="003138AA">
        <w:t>Reçoit et analyse le relevé annuel des mesures non implantées et en tient compte lors de l’élaboration du plan d’action en prévention de l’établissement</w:t>
      </w:r>
    </w:p>
    <w:p w14:paraId="13B2CEE0" w14:textId="77777777" w:rsidR="000A33AE" w:rsidRPr="003138AA" w:rsidRDefault="000A33AE" w:rsidP="000A33AE">
      <w:pPr>
        <w:spacing w:after="0" w:line="240" w:lineRule="auto"/>
        <w:ind w:left="720"/>
        <w:rPr>
          <w:rFonts w:cs="Lucida Sans Unicode"/>
          <w:color w:val="000000" w:themeColor="text1"/>
        </w:rPr>
      </w:pPr>
    </w:p>
    <w:p w14:paraId="4DB724AA" w14:textId="77777777" w:rsidR="000A33AE" w:rsidRPr="003138AA" w:rsidRDefault="000A33AE" w:rsidP="000A33AE">
      <w:r w:rsidRPr="003138AA">
        <w:t>Directeur</w:t>
      </w:r>
    </w:p>
    <w:p w14:paraId="06067DEE" w14:textId="0BF99CD8" w:rsidR="000A33AE" w:rsidRPr="003138AA" w:rsidRDefault="000A33AE" w:rsidP="000A33AE">
      <w:pPr>
        <w:pStyle w:val="Paragraphedeliste"/>
      </w:pPr>
      <w:r w:rsidRPr="003138AA">
        <w:t>Appuie ses chefs de service dans leurs activités d’EAEA</w:t>
      </w:r>
    </w:p>
    <w:p w14:paraId="4219C3B7" w14:textId="5BA6240F" w:rsidR="000A33AE" w:rsidRPr="003138AA" w:rsidRDefault="00855664" w:rsidP="000A33AE">
      <w:pPr>
        <w:pStyle w:val="Paragraphedeliste"/>
      </w:pPr>
      <w:r>
        <w:t xml:space="preserve">Évalue </w:t>
      </w:r>
      <w:r w:rsidR="000A33AE" w:rsidRPr="003138AA">
        <w:t>leur performance en matière d’EAEA (qualité et quantité)</w:t>
      </w:r>
    </w:p>
    <w:p w14:paraId="71761C6B" w14:textId="3EC4D882" w:rsidR="000A33AE" w:rsidRPr="003138AA" w:rsidRDefault="000A33AE" w:rsidP="000A33AE">
      <w:pPr>
        <w:pStyle w:val="Paragraphedeliste"/>
      </w:pPr>
      <w:r w:rsidRPr="003138AA">
        <w:t>Prend connaissance des mesures non implantée</w:t>
      </w:r>
      <w:r w:rsidR="00855664">
        <w:t>s</w:t>
      </w:r>
      <w:r w:rsidRPr="003138AA">
        <w:t>, implante celles relevant de sa direction et appuie la mise en place des autres au comité de direction</w:t>
      </w:r>
    </w:p>
    <w:p w14:paraId="5B2D2603" w14:textId="77777777" w:rsidR="000A33AE" w:rsidRPr="003138AA" w:rsidRDefault="000A33AE" w:rsidP="000A33AE">
      <w:pPr>
        <w:rPr>
          <w:color w:val="000000" w:themeColor="text1"/>
        </w:rPr>
      </w:pPr>
    </w:p>
    <w:p w14:paraId="6E1825B7" w14:textId="77777777" w:rsidR="000A33AE" w:rsidRPr="003138AA" w:rsidRDefault="000A33AE" w:rsidP="000A33AE">
      <w:pPr>
        <w:rPr>
          <w:rFonts w:cs="Lucida Sans Unicode"/>
          <w:color w:val="000000" w:themeColor="text1"/>
          <w:lang w:val="fr-FR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1416"/>
        <w:gridCol w:w="1270"/>
        <w:gridCol w:w="1836"/>
        <w:gridCol w:w="4125"/>
        <w:gridCol w:w="333"/>
        <w:gridCol w:w="659"/>
        <w:gridCol w:w="464"/>
      </w:tblGrid>
      <w:tr w:rsidR="000A33AE" w:rsidRPr="003138AA" w14:paraId="5B18273F" w14:textId="77777777" w:rsidTr="009D365D">
        <w:tc>
          <w:tcPr>
            <w:tcW w:w="1416" w:type="dxa"/>
            <w:shd w:val="clear" w:color="auto" w:fill="auto"/>
            <w:vAlign w:val="bottom"/>
          </w:tcPr>
          <w:p w14:paraId="2F6BDB83" w14:textId="77777777" w:rsidR="000A33AE" w:rsidRPr="003138AA" w:rsidRDefault="000A33AE" w:rsidP="009D365D">
            <w:pPr>
              <w:rPr>
                <w:rFonts w:eastAsia="Calibri" w:cs="Lucida Sans Unicode"/>
                <w:color w:val="000000" w:themeColor="text1"/>
                <w:lang w:val="fr-FR"/>
              </w:rPr>
            </w:pPr>
            <w:r w:rsidRPr="003138AA">
              <w:rPr>
                <w:rFonts w:eastAsia="Calibri" w:cs="Lucida Sans Unicode"/>
                <w:color w:val="000000" w:themeColor="text1"/>
                <w:lang w:val="fr-FR"/>
              </w:rPr>
              <w:t>Adoptée le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D0F825" w14:textId="77777777" w:rsidR="000A33AE" w:rsidRPr="003138AA" w:rsidRDefault="000A33AE" w:rsidP="009D365D">
            <w:pPr>
              <w:rPr>
                <w:rFonts w:eastAsia="Calibri" w:cs="Lucida Sans Unicode"/>
                <w:color w:val="000000" w:themeColor="text1"/>
                <w:lang w:val="fr-FR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06CC8F31" w14:textId="77777777" w:rsidR="000A33AE" w:rsidRPr="003138AA" w:rsidRDefault="000A33AE" w:rsidP="009D365D">
            <w:pPr>
              <w:ind w:right="-108"/>
              <w:rPr>
                <w:rFonts w:eastAsia="Calibri" w:cs="Lucida Sans Unicode"/>
                <w:color w:val="000000" w:themeColor="text1"/>
                <w:lang w:val="fr-FR"/>
              </w:rPr>
            </w:pPr>
            <w:r w:rsidRPr="003138AA">
              <w:rPr>
                <w:rFonts w:eastAsia="Calibri" w:cs="Lucida Sans Unicode"/>
                <w:color w:val="000000" w:themeColor="text1"/>
                <w:lang w:val="fr-FR"/>
              </w:rPr>
              <w:t>jour du mois de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E05EB" w14:textId="0618D1DD" w:rsidR="000A33AE" w:rsidRPr="003138AA" w:rsidRDefault="000A33AE" w:rsidP="00855664">
            <w:pPr>
              <w:ind w:left="-108" w:right="-177"/>
              <w:rPr>
                <w:rFonts w:eastAsia="Calibri" w:cs="Lucida Sans Unicode"/>
                <w:color w:val="000000" w:themeColor="text1"/>
                <w:lang w:val="fr-FR"/>
              </w:rPr>
            </w:pPr>
          </w:p>
        </w:tc>
        <w:tc>
          <w:tcPr>
            <w:tcW w:w="333" w:type="dxa"/>
            <w:shd w:val="clear" w:color="auto" w:fill="auto"/>
            <w:vAlign w:val="bottom"/>
          </w:tcPr>
          <w:p w14:paraId="7955EE45" w14:textId="77777777" w:rsidR="000A33AE" w:rsidRPr="003138AA" w:rsidRDefault="000A33AE" w:rsidP="009D365D">
            <w:pPr>
              <w:ind w:left="-162" w:right="-234"/>
              <w:rPr>
                <w:rFonts w:eastAsia="Calibri" w:cs="Lucida Sans Unicode"/>
                <w:color w:val="000000" w:themeColor="text1"/>
                <w:lang w:val="fr-FR"/>
              </w:rPr>
            </w:pPr>
            <w:r w:rsidRPr="003138AA">
              <w:rPr>
                <w:rFonts w:eastAsia="Calibri" w:cs="Lucida Sans Unicode"/>
                <w:color w:val="000000" w:themeColor="text1"/>
                <w:lang w:val="fr-FR"/>
              </w:rPr>
              <w:t xml:space="preserve"> 20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A2CE77" w14:textId="0137C1E9" w:rsidR="000A33AE" w:rsidRPr="003138AA" w:rsidRDefault="000A33AE" w:rsidP="009D365D">
            <w:pPr>
              <w:ind w:left="-108" w:right="-177"/>
              <w:rPr>
                <w:rFonts w:eastAsia="Calibri" w:cs="Lucida Sans Unicode"/>
                <w:color w:val="000000" w:themeColor="text1"/>
                <w:lang w:val="fr-FR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14:paraId="30D79FBF" w14:textId="77777777" w:rsidR="000A33AE" w:rsidRPr="003138AA" w:rsidRDefault="000A33AE" w:rsidP="009D365D">
            <w:pPr>
              <w:ind w:left="-260" w:right="-201" w:firstLine="36"/>
              <w:rPr>
                <w:rFonts w:eastAsia="Calibri" w:cs="Lucida Sans Unicode"/>
                <w:color w:val="000000" w:themeColor="text1"/>
                <w:lang w:val="fr-FR"/>
              </w:rPr>
            </w:pPr>
            <w:r w:rsidRPr="003138AA">
              <w:rPr>
                <w:rFonts w:eastAsia="Calibri" w:cs="Lucida Sans Unicode"/>
                <w:color w:val="000000" w:themeColor="text1"/>
                <w:lang w:val="fr-FR"/>
              </w:rPr>
              <w:t xml:space="preserve">  .</w:t>
            </w:r>
          </w:p>
        </w:tc>
      </w:tr>
    </w:tbl>
    <w:p w14:paraId="48A672F4" w14:textId="77777777" w:rsidR="000A33AE" w:rsidRPr="003138AA" w:rsidRDefault="000A33AE" w:rsidP="000A33AE">
      <w:pPr>
        <w:rPr>
          <w:rFonts w:cs="Lucida Sans Unicode"/>
          <w:color w:val="000000" w:themeColor="text1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8930"/>
        <w:gridCol w:w="323"/>
      </w:tblGrid>
      <w:tr w:rsidR="000A33AE" w:rsidRPr="003138AA" w14:paraId="789920E5" w14:textId="77777777" w:rsidTr="009D365D">
        <w:tc>
          <w:tcPr>
            <w:tcW w:w="709" w:type="dxa"/>
            <w:shd w:val="clear" w:color="auto" w:fill="auto"/>
          </w:tcPr>
          <w:p w14:paraId="3494D707" w14:textId="77777777" w:rsidR="000A33AE" w:rsidRPr="003138AA" w:rsidRDefault="000A33AE" w:rsidP="009D365D">
            <w:pPr>
              <w:rPr>
                <w:rFonts w:eastAsia="Calibri" w:cs="Lucida Sans Unicode"/>
                <w:color w:val="000000" w:themeColor="text1"/>
                <w:lang w:val="fr-FR"/>
              </w:rPr>
            </w:pPr>
            <w:r w:rsidRPr="003138AA">
              <w:rPr>
                <w:rFonts w:eastAsia="Calibri" w:cs="Lucida Sans Unicode"/>
                <w:color w:val="000000" w:themeColor="text1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4D09FFF5" w14:textId="77777777" w:rsidR="000A33AE" w:rsidRPr="003138AA" w:rsidRDefault="000A33AE" w:rsidP="009D365D">
            <w:pPr>
              <w:rPr>
                <w:rFonts w:eastAsia="Calibri" w:cs="Lucida Sans Unicode"/>
                <w:color w:val="000000" w:themeColor="text1"/>
                <w:lang w:val="fr-FR"/>
              </w:rPr>
            </w:pPr>
          </w:p>
        </w:tc>
        <w:tc>
          <w:tcPr>
            <w:tcW w:w="323" w:type="dxa"/>
            <w:shd w:val="clear" w:color="auto" w:fill="auto"/>
          </w:tcPr>
          <w:p w14:paraId="13AD40BC" w14:textId="77777777" w:rsidR="000A33AE" w:rsidRPr="003138AA" w:rsidRDefault="000A33AE" w:rsidP="009D365D">
            <w:pPr>
              <w:rPr>
                <w:rFonts w:eastAsia="Calibri" w:cs="Lucida Sans Unicode"/>
                <w:color w:val="000000" w:themeColor="text1"/>
                <w:lang w:val="fr-FR"/>
              </w:rPr>
            </w:pPr>
          </w:p>
        </w:tc>
      </w:tr>
    </w:tbl>
    <w:p w14:paraId="258FDEAA" w14:textId="77777777" w:rsidR="000A33AE" w:rsidRPr="003138AA" w:rsidRDefault="000A33AE" w:rsidP="000A33AE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8930"/>
        <w:gridCol w:w="323"/>
      </w:tblGrid>
      <w:tr w:rsidR="000A33AE" w:rsidRPr="003138AA" w14:paraId="16520330" w14:textId="77777777" w:rsidTr="009D365D">
        <w:tc>
          <w:tcPr>
            <w:tcW w:w="709" w:type="dxa"/>
            <w:shd w:val="clear" w:color="auto" w:fill="auto"/>
          </w:tcPr>
          <w:p w14:paraId="1B5DE1C6" w14:textId="77777777" w:rsidR="000A33AE" w:rsidRPr="003138AA" w:rsidRDefault="000A33AE" w:rsidP="009D365D">
            <w:pPr>
              <w:rPr>
                <w:rFonts w:eastAsia="Calibri" w:cs="Lucida Sans Unicode"/>
                <w:color w:val="000000" w:themeColor="text1"/>
                <w:lang w:val="fr-FR"/>
              </w:rPr>
            </w:pPr>
            <w:r w:rsidRPr="003138AA">
              <w:rPr>
                <w:rFonts w:eastAsia="Calibri" w:cs="Lucida Sans Unicode"/>
                <w:color w:val="000000" w:themeColor="text1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7BAB1D60" w14:textId="77777777" w:rsidR="000A33AE" w:rsidRPr="003138AA" w:rsidRDefault="000A33AE" w:rsidP="009D365D">
            <w:pPr>
              <w:rPr>
                <w:rFonts w:eastAsia="Calibri" w:cs="Lucida Sans Unicode"/>
                <w:color w:val="000000" w:themeColor="text1"/>
                <w:lang w:val="fr-FR"/>
              </w:rPr>
            </w:pPr>
          </w:p>
        </w:tc>
        <w:tc>
          <w:tcPr>
            <w:tcW w:w="323" w:type="dxa"/>
            <w:shd w:val="clear" w:color="auto" w:fill="auto"/>
          </w:tcPr>
          <w:p w14:paraId="6E92F1C5" w14:textId="77777777" w:rsidR="000A33AE" w:rsidRPr="003138AA" w:rsidRDefault="000A33AE" w:rsidP="009D365D">
            <w:pPr>
              <w:rPr>
                <w:rFonts w:eastAsia="Calibri" w:cs="Lucida Sans Unicode"/>
                <w:color w:val="000000" w:themeColor="text1"/>
                <w:lang w:val="fr-FR"/>
              </w:rPr>
            </w:pPr>
          </w:p>
        </w:tc>
      </w:tr>
    </w:tbl>
    <w:p w14:paraId="6350FC36" w14:textId="77777777" w:rsidR="000A33AE" w:rsidRPr="003138AA" w:rsidRDefault="000A33AE" w:rsidP="000A33AE">
      <w:pPr>
        <w:rPr>
          <w:rFonts w:cs="Lucida Sans Unicode"/>
          <w:color w:val="000000" w:themeColor="text1"/>
          <w:sz w:val="2"/>
          <w:szCs w:val="2"/>
        </w:rPr>
      </w:pPr>
    </w:p>
    <w:p w14:paraId="75311183" w14:textId="77777777" w:rsidR="00B42BA6" w:rsidRPr="003138AA" w:rsidRDefault="00B42BA6" w:rsidP="001C5BFE">
      <w:pPr>
        <w:rPr>
          <w:color w:val="000000" w:themeColor="text1"/>
        </w:rPr>
      </w:pPr>
    </w:p>
    <w:sectPr w:rsidR="00B42BA6" w:rsidRPr="003138AA" w:rsidSect="007A6D24">
      <w:headerReference w:type="default" r:id="rId16"/>
      <w:footerReference w:type="default" r:id="rId17"/>
      <w:pgSz w:w="12240" w:h="15840"/>
      <w:pgMar w:top="1418" w:right="1134" w:bottom="1418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DBE80" w14:textId="77777777" w:rsidR="00F359C6" w:rsidRDefault="00F359C6" w:rsidP="00DE5404">
      <w:r>
        <w:separator/>
      </w:r>
    </w:p>
  </w:endnote>
  <w:endnote w:type="continuationSeparator" w:id="0">
    <w:p w14:paraId="42EEC396" w14:textId="77777777" w:rsidR="00F359C6" w:rsidRDefault="00F359C6" w:rsidP="00DE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184A" w14:textId="77777777" w:rsidR="008338AE" w:rsidRDefault="008338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AEC2" w14:textId="77777777" w:rsidR="008338AE" w:rsidRDefault="008338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0298" w14:textId="77777777" w:rsidR="008338AE" w:rsidRDefault="008338A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627A" w14:textId="77777777" w:rsidR="00187CB4" w:rsidRDefault="00187CB4" w:rsidP="004E6B4B">
    <w:pPr>
      <w:pStyle w:val="Pieddepage"/>
      <w:rPr>
        <w:rStyle w:val="Numrodepage"/>
      </w:rPr>
    </w:pPr>
  </w:p>
  <w:p w14:paraId="7FE5AF58" w14:textId="4B9C8A1F" w:rsidR="00187CB4" w:rsidRPr="008338AE" w:rsidRDefault="00187CB4" w:rsidP="00597DFB">
    <w:pPr>
      <w:pStyle w:val="Pieddepage"/>
      <w:jc w:val="center"/>
      <w:rPr>
        <w:sz w:val="22"/>
      </w:rPr>
    </w:pPr>
    <w:bookmarkStart w:id="0" w:name="_GoBack"/>
    <w:bookmarkEnd w:id="0"/>
    <w:r w:rsidRPr="008338AE">
      <w:rPr>
        <w:sz w:val="22"/>
      </w:rPr>
      <w:t xml:space="preserve">asstsas.qc.ca – </w:t>
    </w:r>
    <w:r w:rsidR="00150FF9" w:rsidRPr="008338AE">
      <w:rPr>
        <w:sz w:val="22"/>
      </w:rPr>
      <w:t>Exemple de p</w:t>
    </w:r>
    <w:r w:rsidR="00597DFB" w:rsidRPr="008338AE">
      <w:rPr>
        <w:sz w:val="22"/>
      </w:rPr>
      <w:t>rocédure d’</w:t>
    </w:r>
    <w:r w:rsidR="000820FC" w:rsidRPr="008338AE">
      <w:rPr>
        <w:sz w:val="22"/>
      </w:rPr>
      <w:t xml:space="preserve">EAEA </w:t>
    </w:r>
    <w:r w:rsidRPr="008338AE">
      <w:rPr>
        <w:sz w:val="22"/>
      </w:rPr>
      <w:t>– Octobre 2020</w:t>
    </w:r>
  </w:p>
  <w:p w14:paraId="2984B8AF" w14:textId="5F09BB23" w:rsidR="00187CB4" w:rsidRPr="00072C6F" w:rsidRDefault="00187CB4" w:rsidP="00A5125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362B4" w:rsidRPr="003362B4">
      <w:rPr>
        <w:noProof/>
        <w:lang w:val="fr-FR"/>
      </w:rPr>
      <w:t>3</w:t>
    </w:r>
    <w:r>
      <w:fldChar w:fldCharType="end"/>
    </w:r>
  </w:p>
  <w:p w14:paraId="63ADD2D6" w14:textId="77777777" w:rsidR="00187CB4" w:rsidRPr="004E6B4B" w:rsidRDefault="00187CB4" w:rsidP="004E6B4B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15C6" w14:textId="77777777" w:rsidR="00277865" w:rsidRPr="00CB2880" w:rsidRDefault="00277865" w:rsidP="00AA1240">
    <w:pPr>
      <w:pStyle w:val="Pieddepage"/>
      <w:jc w:val="center"/>
      <w:rPr>
        <w:szCs w:val="24"/>
      </w:rPr>
    </w:pPr>
    <w:r w:rsidRPr="00600291">
      <w:rPr>
        <w:noProof/>
        <w:lang w:eastAsia="fr-CA"/>
      </w:rPr>
      <w:drawing>
        <wp:inline distT="0" distB="0" distL="0" distR="0" wp14:anchorId="55D00799" wp14:editId="28C05B0A">
          <wp:extent cx="5486400" cy="1125415"/>
          <wp:effectExtent l="0" t="0" r="0" b="0"/>
          <wp:docPr id="10" name="Image 10" descr="\\dsvr\ASSTSAS\TRANSIT\Philippe\COVID-19\pied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vr\ASSTSAS\TRANSIT\Philippe\COVID-19\pied de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2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DF0E3" w14:textId="77777777" w:rsidR="00F359C6" w:rsidRDefault="00F359C6" w:rsidP="00DE5404">
      <w:r>
        <w:separator/>
      </w:r>
    </w:p>
  </w:footnote>
  <w:footnote w:type="continuationSeparator" w:id="0">
    <w:p w14:paraId="6B58A68C" w14:textId="77777777" w:rsidR="00F359C6" w:rsidRDefault="00F359C6" w:rsidP="00DE5404">
      <w:r>
        <w:continuationSeparator/>
      </w:r>
    </w:p>
  </w:footnote>
  <w:footnote w:id="1">
    <w:p w14:paraId="4F76E7E3" w14:textId="2C79AA64" w:rsidR="003138AA" w:rsidRPr="007E73C6" w:rsidRDefault="003138AA" w:rsidP="003138AA">
      <w:pPr>
        <w:pStyle w:val="Notedebasdepage"/>
        <w:jc w:val="both"/>
        <w:rPr>
          <w:rFonts w:ascii="Lucida Sans Unicode" w:hAnsi="Lucida Sans Unicode" w:cs="Lucida Sans Unicode"/>
          <w:sz w:val="16"/>
          <w:szCs w:val="16"/>
        </w:rPr>
      </w:pPr>
      <w:r w:rsidRPr="007E73C6">
        <w:rPr>
          <w:rStyle w:val="Appelnotedebasdep"/>
          <w:rFonts w:ascii="Lucida Sans Unicode" w:hAnsi="Lucida Sans Unicode" w:cs="Lucida Sans Unicode"/>
        </w:rPr>
        <w:footnoteRef/>
      </w:r>
      <w:r w:rsidRPr="007E73C6">
        <w:rPr>
          <w:rFonts w:ascii="Lucida Sans Unicode" w:hAnsi="Lucida Sans Unicode" w:cs="Lucida Sans Unicode"/>
        </w:rPr>
        <w:t xml:space="preserve"> </w:t>
      </w:r>
      <w:r w:rsidRPr="007E73C6">
        <w:rPr>
          <w:rFonts w:ascii="Lucida Sans Unicode" w:hAnsi="Lucida Sans Unicode" w:cs="Lucida Sans Unicode"/>
          <w:sz w:val="16"/>
          <w:szCs w:val="16"/>
        </w:rPr>
        <w:t>Événement imprévu et soudain attribuable à toute cause, survenu à une personne par le fait ou à l’occasion de son travail, qui entraîne ou qui aurait pu entraîner pour elle une lésion professionnelle.</w:t>
      </w:r>
    </w:p>
  </w:footnote>
  <w:footnote w:id="2">
    <w:p w14:paraId="1FAACD0D" w14:textId="528A8163" w:rsidR="003138AA" w:rsidRPr="0024093B" w:rsidRDefault="003138AA" w:rsidP="003138AA">
      <w:pPr>
        <w:pStyle w:val="Notedebasdepage"/>
        <w:rPr>
          <w:rFonts w:ascii="Lucida Sans Unicode" w:hAnsi="Lucida Sans Unicode" w:cs="Lucida Sans Unicode"/>
          <w:sz w:val="16"/>
          <w:szCs w:val="16"/>
        </w:rPr>
      </w:pPr>
      <w:r w:rsidRPr="0024093B">
        <w:rPr>
          <w:rStyle w:val="Appelnotedebasdep"/>
          <w:rFonts w:ascii="Lucida Sans Unicode" w:hAnsi="Lucida Sans Unicode" w:cs="Lucida Sans Unicode"/>
          <w:sz w:val="16"/>
          <w:szCs w:val="16"/>
        </w:rPr>
        <w:footnoteRef/>
      </w:r>
      <w:r w:rsidRPr="0024093B">
        <w:rPr>
          <w:rFonts w:ascii="Lucida Sans Unicode" w:hAnsi="Lucida Sans Unicode" w:cs="Lucida Sans Unicode"/>
          <w:sz w:val="16"/>
          <w:szCs w:val="16"/>
        </w:rPr>
        <w:t xml:space="preserve"> Les spécialistes formés en EAEA sont choisis en fonction de leur expertise en lien avec l’événement accidentel à enquêter. Par exemple, si l’événement accidentel est lié à un déplacement de client, un formateur PDSB ou un membre de l’équipe de réadaptation pourrait être indiqué.</w:t>
      </w:r>
    </w:p>
  </w:footnote>
  <w:footnote w:id="3">
    <w:p w14:paraId="7689408A" w14:textId="77777777" w:rsidR="003138AA" w:rsidRPr="0024093B" w:rsidRDefault="003138AA" w:rsidP="003138AA">
      <w:pPr>
        <w:pStyle w:val="Notedebasdepage"/>
        <w:rPr>
          <w:rFonts w:ascii="Lucida Sans Unicode" w:hAnsi="Lucida Sans Unicode" w:cs="Lucida Sans Unicode"/>
        </w:rPr>
      </w:pPr>
      <w:r w:rsidRPr="0024093B">
        <w:rPr>
          <w:rStyle w:val="Appelnotedebasdep"/>
          <w:rFonts w:ascii="Lucida Sans Unicode" w:hAnsi="Lucida Sans Unicode" w:cs="Lucida Sans Unicode"/>
        </w:rPr>
        <w:footnoteRef/>
      </w:r>
      <w:r w:rsidRPr="0024093B">
        <w:rPr>
          <w:rFonts w:ascii="Lucida Sans Unicode" w:hAnsi="Lucida Sans Unicode" w:cs="Lucida Sans Unicode"/>
        </w:rPr>
        <w:t xml:space="preserve"> </w:t>
      </w:r>
      <w:r w:rsidRPr="0024093B">
        <w:rPr>
          <w:rFonts w:ascii="Lucida Sans Unicode" w:hAnsi="Lucida Sans Unicode" w:cs="Lucida Sans Unicode"/>
          <w:bCs/>
          <w:sz w:val="16"/>
          <w:szCs w:val="16"/>
        </w:rPr>
        <w:t>Elles consistent à corriger les causes identifiées à l’origine de l’événement accidentel.</w:t>
      </w:r>
    </w:p>
  </w:footnote>
  <w:footnote w:id="4">
    <w:p w14:paraId="0A7DDFA7" w14:textId="77777777" w:rsidR="003138AA" w:rsidRPr="001C33A4" w:rsidRDefault="003138AA" w:rsidP="003138AA">
      <w:pPr>
        <w:pStyle w:val="Notedebasdepage"/>
        <w:rPr>
          <w:rFonts w:ascii="Calibri" w:hAnsi="Calibri"/>
          <w:sz w:val="16"/>
          <w:szCs w:val="16"/>
        </w:rPr>
      </w:pPr>
      <w:r w:rsidRPr="0024093B">
        <w:rPr>
          <w:rStyle w:val="Appelnotedebasdep"/>
          <w:rFonts w:ascii="Lucida Sans Unicode" w:hAnsi="Lucida Sans Unicode" w:cs="Lucida Sans Unicode"/>
        </w:rPr>
        <w:footnoteRef/>
      </w:r>
      <w:r w:rsidRPr="0024093B">
        <w:rPr>
          <w:rFonts w:ascii="Lucida Sans Unicode" w:hAnsi="Lucida Sans Unicode" w:cs="Lucida Sans Unicode"/>
        </w:rPr>
        <w:t xml:space="preserve"> </w:t>
      </w:r>
      <w:r w:rsidRPr="0024093B">
        <w:rPr>
          <w:rFonts w:ascii="Lucida Sans Unicode" w:hAnsi="Lucida Sans Unicode" w:cs="Lucida Sans Unicode"/>
          <w:sz w:val="16"/>
          <w:szCs w:val="16"/>
        </w:rPr>
        <w:t>Elles complètent les mesures correctives et visent à solutionner les causes fondamentales.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6ADA" w14:textId="77777777" w:rsidR="008338AE" w:rsidRDefault="008338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B09E" w14:textId="33A48B51" w:rsidR="00702B3B" w:rsidRPr="00CB2880" w:rsidRDefault="00B42BA6" w:rsidP="00702B3B">
    <w:pPr>
      <w:pStyle w:val="En-tte"/>
      <w:jc w:val="center"/>
      <w:rPr>
        <w:rFonts w:ascii="Times New Roman" w:hAnsi="Times New Roman" w:cs="Times New Roman"/>
        <w:szCs w:val="24"/>
      </w:rPr>
    </w:pPr>
    <w:r w:rsidRPr="009E5544">
      <w:rPr>
        <w:noProof/>
        <w:lang w:eastAsia="fr-CA"/>
      </w:rPr>
      <w:drawing>
        <wp:inline distT="0" distB="0" distL="0" distR="0" wp14:anchorId="4A81664F" wp14:editId="613ED444">
          <wp:extent cx="2979420" cy="1489710"/>
          <wp:effectExtent l="0" t="0" r="0" b="0"/>
          <wp:docPr id="1" name="Image 1" descr="\\maindc\RedirectedFolders\parchambault\Bureau\Mes docs\2019 - Logos\Logos\ast-logo-3-H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ndc\RedirectedFolders\parchambault\Bureau\Mes docs\2019 - Logos\Logos\ast-logo-3-H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4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0155" w14:textId="77777777" w:rsidR="008338AE" w:rsidRDefault="008338A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A00A" w14:textId="53B480B2" w:rsidR="00187CB4" w:rsidRPr="00CB2880" w:rsidRDefault="00187CB4" w:rsidP="00702B3B">
    <w:pPr>
      <w:pStyle w:val="En-tte"/>
      <w:jc w:val="center"/>
      <w:rPr>
        <w:rFonts w:ascii="Times New Roman" w:hAnsi="Times New Roman" w:cs="Times New Roman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753E6" w14:textId="6FF3587F" w:rsidR="00277865" w:rsidRPr="00CB2880" w:rsidRDefault="00277865" w:rsidP="00702B3B">
    <w:pPr>
      <w:pStyle w:val="En-tte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644478"/>
    <w:lvl w:ilvl="0">
      <w:numFmt w:val="bullet"/>
      <w:lvlText w:val="*"/>
      <w:lvlJc w:val="left"/>
    </w:lvl>
  </w:abstractNum>
  <w:abstractNum w:abstractNumId="1" w15:restartNumberingAfterBreak="0">
    <w:nsid w:val="02E4109D"/>
    <w:multiLevelType w:val="hybridMultilevel"/>
    <w:tmpl w:val="1F9AD34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882"/>
    <w:multiLevelType w:val="hybridMultilevel"/>
    <w:tmpl w:val="B824DD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6191"/>
    <w:multiLevelType w:val="hybridMultilevel"/>
    <w:tmpl w:val="90689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B52A3"/>
    <w:multiLevelType w:val="hybridMultilevel"/>
    <w:tmpl w:val="EB7A327C"/>
    <w:lvl w:ilvl="0" w:tplc="3B14C348">
      <w:start w:val="1"/>
      <w:numFmt w:val="bullet"/>
      <w:pStyle w:val="Paragraphede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A15"/>
    <w:multiLevelType w:val="hybridMultilevel"/>
    <w:tmpl w:val="E73A21D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22C9"/>
    <w:multiLevelType w:val="hybridMultilevel"/>
    <w:tmpl w:val="8784660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396"/>
    <w:multiLevelType w:val="hybridMultilevel"/>
    <w:tmpl w:val="BE4E5C48"/>
    <w:lvl w:ilvl="0" w:tplc="0C0C000F">
      <w:start w:val="1"/>
      <w:numFmt w:val="decimal"/>
      <w:lvlText w:val="%1."/>
      <w:lvlJc w:val="left"/>
      <w:pPr>
        <w:ind w:left="1560" w:hanging="360"/>
      </w:pPr>
    </w:lvl>
    <w:lvl w:ilvl="1" w:tplc="0C0C0019" w:tentative="1">
      <w:start w:val="1"/>
      <w:numFmt w:val="lowerLetter"/>
      <w:lvlText w:val="%2."/>
      <w:lvlJc w:val="left"/>
      <w:pPr>
        <w:ind w:left="2280" w:hanging="360"/>
      </w:pPr>
    </w:lvl>
    <w:lvl w:ilvl="2" w:tplc="0C0C001B" w:tentative="1">
      <w:start w:val="1"/>
      <w:numFmt w:val="lowerRoman"/>
      <w:lvlText w:val="%3."/>
      <w:lvlJc w:val="right"/>
      <w:pPr>
        <w:ind w:left="3000" w:hanging="180"/>
      </w:pPr>
    </w:lvl>
    <w:lvl w:ilvl="3" w:tplc="0C0C000F" w:tentative="1">
      <w:start w:val="1"/>
      <w:numFmt w:val="decimal"/>
      <w:lvlText w:val="%4."/>
      <w:lvlJc w:val="left"/>
      <w:pPr>
        <w:ind w:left="3720" w:hanging="360"/>
      </w:pPr>
    </w:lvl>
    <w:lvl w:ilvl="4" w:tplc="0C0C0019" w:tentative="1">
      <w:start w:val="1"/>
      <w:numFmt w:val="lowerLetter"/>
      <w:lvlText w:val="%5."/>
      <w:lvlJc w:val="left"/>
      <w:pPr>
        <w:ind w:left="4440" w:hanging="360"/>
      </w:pPr>
    </w:lvl>
    <w:lvl w:ilvl="5" w:tplc="0C0C001B" w:tentative="1">
      <w:start w:val="1"/>
      <w:numFmt w:val="lowerRoman"/>
      <w:lvlText w:val="%6."/>
      <w:lvlJc w:val="right"/>
      <w:pPr>
        <w:ind w:left="5160" w:hanging="180"/>
      </w:pPr>
    </w:lvl>
    <w:lvl w:ilvl="6" w:tplc="0C0C000F" w:tentative="1">
      <w:start w:val="1"/>
      <w:numFmt w:val="decimal"/>
      <w:lvlText w:val="%7."/>
      <w:lvlJc w:val="left"/>
      <w:pPr>
        <w:ind w:left="5880" w:hanging="360"/>
      </w:pPr>
    </w:lvl>
    <w:lvl w:ilvl="7" w:tplc="0C0C0019" w:tentative="1">
      <w:start w:val="1"/>
      <w:numFmt w:val="lowerLetter"/>
      <w:lvlText w:val="%8."/>
      <w:lvlJc w:val="left"/>
      <w:pPr>
        <w:ind w:left="6600" w:hanging="360"/>
      </w:pPr>
    </w:lvl>
    <w:lvl w:ilvl="8" w:tplc="0C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CF516F5"/>
    <w:multiLevelType w:val="hybridMultilevel"/>
    <w:tmpl w:val="73D64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33913"/>
    <w:multiLevelType w:val="hybridMultilevel"/>
    <w:tmpl w:val="64D00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A61"/>
    <w:multiLevelType w:val="hybridMultilevel"/>
    <w:tmpl w:val="971A5C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E620B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12" w15:restartNumberingAfterBreak="0">
    <w:nsid w:val="34C06A4E"/>
    <w:multiLevelType w:val="hybridMultilevel"/>
    <w:tmpl w:val="118A30B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7749"/>
    <w:multiLevelType w:val="hybridMultilevel"/>
    <w:tmpl w:val="E16EEC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40AA3"/>
    <w:multiLevelType w:val="hybridMultilevel"/>
    <w:tmpl w:val="6A5CC1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063C"/>
    <w:multiLevelType w:val="hybridMultilevel"/>
    <w:tmpl w:val="960022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670A"/>
    <w:multiLevelType w:val="hybridMultilevel"/>
    <w:tmpl w:val="523AE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941A9"/>
    <w:multiLevelType w:val="hybridMultilevel"/>
    <w:tmpl w:val="4BFEE3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A0ACB"/>
    <w:multiLevelType w:val="hybridMultilevel"/>
    <w:tmpl w:val="7C9496A2"/>
    <w:lvl w:ilvl="0" w:tplc="E664447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4845"/>
    <w:multiLevelType w:val="hybridMultilevel"/>
    <w:tmpl w:val="9C20EC1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7D7FE5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026BEF"/>
    <w:multiLevelType w:val="hybridMultilevel"/>
    <w:tmpl w:val="1A02397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2B9D"/>
    <w:multiLevelType w:val="hybridMultilevel"/>
    <w:tmpl w:val="C486E1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200A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24" w15:restartNumberingAfterBreak="0">
    <w:nsid w:val="558D46A3"/>
    <w:multiLevelType w:val="hybridMultilevel"/>
    <w:tmpl w:val="5AC80C5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11593"/>
    <w:multiLevelType w:val="hybridMultilevel"/>
    <w:tmpl w:val="A91E802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6ED3"/>
    <w:multiLevelType w:val="hybridMultilevel"/>
    <w:tmpl w:val="B59256CE"/>
    <w:lvl w:ilvl="0" w:tplc="8976E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87501"/>
    <w:multiLevelType w:val="hybridMultilevel"/>
    <w:tmpl w:val="8F8C5F94"/>
    <w:lvl w:ilvl="0" w:tplc="2B3043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749E1"/>
    <w:multiLevelType w:val="hybridMultilevel"/>
    <w:tmpl w:val="1F264D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358FA"/>
    <w:multiLevelType w:val="hybridMultilevel"/>
    <w:tmpl w:val="8FF4E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47C60"/>
    <w:multiLevelType w:val="hybridMultilevel"/>
    <w:tmpl w:val="894811C8"/>
    <w:lvl w:ilvl="0" w:tplc="2C5EA17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E1E89"/>
    <w:multiLevelType w:val="hybridMultilevel"/>
    <w:tmpl w:val="30C20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F6E5E"/>
    <w:multiLevelType w:val="hybridMultilevel"/>
    <w:tmpl w:val="C7E886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14A08"/>
    <w:multiLevelType w:val="hybridMultilevel"/>
    <w:tmpl w:val="B4107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30D84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DEE770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4">
    <w:abstractNumId w:val="1"/>
  </w:num>
  <w:num w:numId="5">
    <w:abstractNumId w:val="24"/>
  </w:num>
  <w:num w:numId="6">
    <w:abstractNumId w:val="18"/>
  </w:num>
  <w:num w:numId="7">
    <w:abstractNumId w:val="4"/>
  </w:num>
  <w:num w:numId="8">
    <w:abstractNumId w:val="23"/>
  </w:num>
  <w:num w:numId="9">
    <w:abstractNumId w:val="11"/>
  </w:num>
  <w:num w:numId="10">
    <w:abstractNumId w:val="20"/>
  </w:num>
  <w:num w:numId="11">
    <w:abstractNumId w:val="35"/>
  </w:num>
  <w:num w:numId="12">
    <w:abstractNumId w:val="26"/>
  </w:num>
  <w:num w:numId="13">
    <w:abstractNumId w:val="34"/>
  </w:num>
  <w:num w:numId="14">
    <w:abstractNumId w:val="30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25"/>
  </w:num>
  <w:num w:numId="21">
    <w:abstractNumId w:val="15"/>
  </w:num>
  <w:num w:numId="22">
    <w:abstractNumId w:val="2"/>
  </w:num>
  <w:num w:numId="23">
    <w:abstractNumId w:val="14"/>
  </w:num>
  <w:num w:numId="24">
    <w:abstractNumId w:val="32"/>
  </w:num>
  <w:num w:numId="25">
    <w:abstractNumId w:val="13"/>
  </w:num>
  <w:num w:numId="26">
    <w:abstractNumId w:val="19"/>
  </w:num>
  <w:num w:numId="27">
    <w:abstractNumId w:val="22"/>
  </w:num>
  <w:num w:numId="28">
    <w:abstractNumId w:val="10"/>
  </w:num>
  <w:num w:numId="29">
    <w:abstractNumId w:val="9"/>
  </w:num>
  <w:num w:numId="30">
    <w:abstractNumId w:val="33"/>
  </w:num>
  <w:num w:numId="31">
    <w:abstractNumId w:val="16"/>
  </w:num>
  <w:num w:numId="32">
    <w:abstractNumId w:val="29"/>
  </w:num>
  <w:num w:numId="33">
    <w:abstractNumId w:val="21"/>
  </w:num>
  <w:num w:numId="34">
    <w:abstractNumId w:val="28"/>
  </w:num>
  <w:num w:numId="35">
    <w:abstractNumId w:val="31"/>
  </w:num>
  <w:num w:numId="36">
    <w:abstractNumId w:val="3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EF"/>
    <w:rsid w:val="00010A03"/>
    <w:rsid w:val="00011955"/>
    <w:rsid w:val="00036061"/>
    <w:rsid w:val="000820FC"/>
    <w:rsid w:val="00095E4A"/>
    <w:rsid w:val="000A33AE"/>
    <w:rsid w:val="00113473"/>
    <w:rsid w:val="00150FF9"/>
    <w:rsid w:val="00187CB4"/>
    <w:rsid w:val="001C5BFE"/>
    <w:rsid w:val="001E1709"/>
    <w:rsid w:val="002049CA"/>
    <w:rsid w:val="00223E3D"/>
    <w:rsid w:val="00234C70"/>
    <w:rsid w:val="002557C2"/>
    <w:rsid w:val="00262FB9"/>
    <w:rsid w:val="00277865"/>
    <w:rsid w:val="002952E5"/>
    <w:rsid w:val="002A61F0"/>
    <w:rsid w:val="002B003E"/>
    <w:rsid w:val="00307645"/>
    <w:rsid w:val="003138AA"/>
    <w:rsid w:val="00325439"/>
    <w:rsid w:val="003362B4"/>
    <w:rsid w:val="0034148A"/>
    <w:rsid w:val="003A7223"/>
    <w:rsid w:val="003D0CCB"/>
    <w:rsid w:val="004106FB"/>
    <w:rsid w:val="004108F6"/>
    <w:rsid w:val="00422886"/>
    <w:rsid w:val="00432AF5"/>
    <w:rsid w:val="004A2B08"/>
    <w:rsid w:val="004A36FB"/>
    <w:rsid w:val="004A7F92"/>
    <w:rsid w:val="004B0CA2"/>
    <w:rsid w:val="004E6B4B"/>
    <w:rsid w:val="0050028F"/>
    <w:rsid w:val="00553B16"/>
    <w:rsid w:val="00563B79"/>
    <w:rsid w:val="00590BB3"/>
    <w:rsid w:val="00597DFB"/>
    <w:rsid w:val="005B34EF"/>
    <w:rsid w:val="005E3CA9"/>
    <w:rsid w:val="006074AF"/>
    <w:rsid w:val="00617E60"/>
    <w:rsid w:val="006574C1"/>
    <w:rsid w:val="006706FD"/>
    <w:rsid w:val="00682E9B"/>
    <w:rsid w:val="00697FB0"/>
    <w:rsid w:val="006B13AB"/>
    <w:rsid w:val="006D0CEC"/>
    <w:rsid w:val="006D11C8"/>
    <w:rsid w:val="006D7829"/>
    <w:rsid w:val="00702B3B"/>
    <w:rsid w:val="00702CEF"/>
    <w:rsid w:val="00703092"/>
    <w:rsid w:val="00725200"/>
    <w:rsid w:val="007467BA"/>
    <w:rsid w:val="00746C59"/>
    <w:rsid w:val="00783114"/>
    <w:rsid w:val="007A6D24"/>
    <w:rsid w:val="007D54E2"/>
    <w:rsid w:val="00816CE3"/>
    <w:rsid w:val="008338AE"/>
    <w:rsid w:val="00846D87"/>
    <w:rsid w:val="00854B16"/>
    <w:rsid w:val="00855664"/>
    <w:rsid w:val="00864157"/>
    <w:rsid w:val="00876F4E"/>
    <w:rsid w:val="00896A52"/>
    <w:rsid w:val="008A4B34"/>
    <w:rsid w:val="008B3AD4"/>
    <w:rsid w:val="008E79B9"/>
    <w:rsid w:val="00903252"/>
    <w:rsid w:val="009050E0"/>
    <w:rsid w:val="00943B2A"/>
    <w:rsid w:val="00957F69"/>
    <w:rsid w:val="009A4315"/>
    <w:rsid w:val="009B3FF3"/>
    <w:rsid w:val="009F2C21"/>
    <w:rsid w:val="00A30C8D"/>
    <w:rsid w:val="00A476BF"/>
    <w:rsid w:val="00A50369"/>
    <w:rsid w:val="00A5125E"/>
    <w:rsid w:val="00AA1240"/>
    <w:rsid w:val="00AA213D"/>
    <w:rsid w:val="00AA79DA"/>
    <w:rsid w:val="00AB6BD0"/>
    <w:rsid w:val="00AC7645"/>
    <w:rsid w:val="00AF4ED0"/>
    <w:rsid w:val="00AF67C1"/>
    <w:rsid w:val="00B15180"/>
    <w:rsid w:val="00B42BA6"/>
    <w:rsid w:val="00B505DC"/>
    <w:rsid w:val="00B76B00"/>
    <w:rsid w:val="00BB2D3E"/>
    <w:rsid w:val="00BB2F28"/>
    <w:rsid w:val="00C05E5C"/>
    <w:rsid w:val="00C0751F"/>
    <w:rsid w:val="00C25267"/>
    <w:rsid w:val="00C35C64"/>
    <w:rsid w:val="00C457DA"/>
    <w:rsid w:val="00C70C36"/>
    <w:rsid w:val="00C74327"/>
    <w:rsid w:val="00C813D3"/>
    <w:rsid w:val="00C96AD1"/>
    <w:rsid w:val="00CB22EF"/>
    <w:rsid w:val="00CB2880"/>
    <w:rsid w:val="00D010C6"/>
    <w:rsid w:val="00D307FF"/>
    <w:rsid w:val="00D44893"/>
    <w:rsid w:val="00D54466"/>
    <w:rsid w:val="00D615BC"/>
    <w:rsid w:val="00D66960"/>
    <w:rsid w:val="00D83020"/>
    <w:rsid w:val="00D83E8D"/>
    <w:rsid w:val="00DB3109"/>
    <w:rsid w:val="00DC2223"/>
    <w:rsid w:val="00DD1ACF"/>
    <w:rsid w:val="00DD7CD0"/>
    <w:rsid w:val="00DE5404"/>
    <w:rsid w:val="00E04458"/>
    <w:rsid w:val="00E32949"/>
    <w:rsid w:val="00E3575D"/>
    <w:rsid w:val="00E610F8"/>
    <w:rsid w:val="00E62043"/>
    <w:rsid w:val="00E90192"/>
    <w:rsid w:val="00ED06F1"/>
    <w:rsid w:val="00EE1A03"/>
    <w:rsid w:val="00F038FD"/>
    <w:rsid w:val="00F359C6"/>
    <w:rsid w:val="00F7171E"/>
    <w:rsid w:val="00F82EA3"/>
    <w:rsid w:val="00F90254"/>
    <w:rsid w:val="00F943AF"/>
    <w:rsid w:val="00FA7D18"/>
    <w:rsid w:val="00FB456A"/>
    <w:rsid w:val="00FE0444"/>
    <w:rsid w:val="00FE3836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3B1E6E"/>
  <w15:chartTrackingRefBased/>
  <w15:docId w15:val="{4BD2D0CE-3788-4A62-8771-66D14DA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04"/>
    <w:pPr>
      <w:jc w:val="both"/>
    </w:pPr>
    <w:rPr>
      <w:rFonts w:cstheme="min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5404"/>
    <w:pPr>
      <w:spacing w:after="200" w:line="240" w:lineRule="auto"/>
      <w:outlineLvl w:val="0"/>
    </w:pPr>
    <w:rPr>
      <w:rFonts w:eastAsia="DotumChe"/>
      <w:b/>
      <w:spacing w:val="10"/>
      <w:sz w:val="32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13D"/>
    <w:pPr>
      <w:numPr>
        <w:numId w:val="7"/>
      </w:numPr>
      <w:contextualSpacing/>
    </w:pPr>
  </w:style>
  <w:style w:type="table" w:styleId="Grilledutableau">
    <w:name w:val="Table Grid"/>
    <w:basedOn w:val="TableauNormal"/>
    <w:uiPriority w:val="39"/>
    <w:rsid w:val="0068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119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5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9C6"/>
  </w:style>
  <w:style w:type="paragraph" w:styleId="Pieddepage">
    <w:name w:val="footer"/>
    <w:basedOn w:val="Normal"/>
    <w:link w:val="PieddepageCar"/>
    <w:uiPriority w:val="99"/>
    <w:unhideWhenUsed/>
    <w:rsid w:val="00F35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9C6"/>
  </w:style>
  <w:style w:type="character" w:styleId="Marquedecommentaire">
    <w:name w:val="annotation reference"/>
    <w:basedOn w:val="Policepardfaut"/>
    <w:uiPriority w:val="99"/>
    <w:semiHidden/>
    <w:unhideWhenUsed/>
    <w:rsid w:val="00F7171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717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717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7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71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E1A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3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D010C6"/>
  </w:style>
  <w:style w:type="paragraph" w:styleId="Titre">
    <w:name w:val="Title"/>
    <w:basedOn w:val="Normal"/>
    <w:next w:val="Normal"/>
    <w:link w:val="TitreCar"/>
    <w:uiPriority w:val="10"/>
    <w:qFormat/>
    <w:rsid w:val="00C252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5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E5404"/>
    <w:rPr>
      <w:rFonts w:eastAsia="DotumChe" w:cstheme="minorHAnsi"/>
      <w:b/>
      <w:spacing w:val="10"/>
      <w:sz w:val="32"/>
      <w:szCs w:val="30"/>
    </w:rPr>
  </w:style>
  <w:style w:type="paragraph" w:styleId="Notedebasdepage">
    <w:name w:val="footnote text"/>
    <w:basedOn w:val="Normal"/>
    <w:link w:val="NotedebasdepageCar"/>
    <w:semiHidden/>
    <w:unhideWhenUsed/>
    <w:rsid w:val="00C05E5C"/>
    <w:pPr>
      <w:spacing w:after="0" w:line="240" w:lineRule="auto"/>
      <w:jc w:val="left"/>
    </w:pPr>
    <w:rPr>
      <w:rFonts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5E5C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C05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2D5A-9B0F-4777-9E8B-384F14E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Proulx</dc:creator>
  <cp:keywords/>
  <dc:description/>
  <cp:lastModifiedBy>Valérie Eme</cp:lastModifiedBy>
  <cp:revision>2</cp:revision>
  <cp:lastPrinted>2020-03-31T16:26:00Z</cp:lastPrinted>
  <dcterms:created xsi:type="dcterms:W3CDTF">2020-10-28T13:23:00Z</dcterms:created>
  <dcterms:modified xsi:type="dcterms:W3CDTF">2020-10-28T13:23:00Z</dcterms:modified>
</cp:coreProperties>
</file>