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13CC" w14:textId="77777777" w:rsidR="00903252" w:rsidRPr="00903252" w:rsidRDefault="00903252" w:rsidP="00903252">
      <w:pPr>
        <w:spacing w:after="0" w:line="240" w:lineRule="auto"/>
        <w:rPr>
          <w:rFonts w:cs="Lucida Sans Unicode"/>
          <w:color w:val="000000" w:themeColor="text1"/>
          <w:sz w:val="16"/>
          <w:szCs w:val="16"/>
        </w:rPr>
      </w:pPr>
    </w:p>
    <w:p w14:paraId="6C5573B1" w14:textId="77777777" w:rsidR="00903252" w:rsidRPr="00903252" w:rsidRDefault="00903252" w:rsidP="00903252">
      <w:pPr>
        <w:spacing w:after="0" w:line="240" w:lineRule="auto"/>
        <w:rPr>
          <w:rFonts w:cs="Lucida Sans Unicode"/>
          <w:color w:val="000000" w:themeColor="text1"/>
          <w:sz w:val="16"/>
          <w:szCs w:val="16"/>
        </w:rPr>
      </w:pPr>
    </w:p>
    <w:p w14:paraId="25442D70" w14:textId="77777777" w:rsidR="00903252" w:rsidRPr="00903252" w:rsidRDefault="00903252" w:rsidP="00903252">
      <w:pPr>
        <w:spacing w:after="0" w:line="240" w:lineRule="auto"/>
        <w:rPr>
          <w:rFonts w:cs="Lucida Sans Unicode"/>
          <w:color w:val="000000" w:themeColor="text1"/>
          <w:sz w:val="16"/>
          <w:szCs w:val="16"/>
        </w:rPr>
      </w:pPr>
    </w:p>
    <w:p w14:paraId="438FD6F6" w14:textId="0432F235" w:rsidR="00903252" w:rsidRPr="00903252" w:rsidRDefault="00903252" w:rsidP="00903252">
      <w:pPr>
        <w:spacing w:after="0" w:line="240" w:lineRule="auto"/>
        <w:rPr>
          <w:rFonts w:cs="Lucida Sans Unicode"/>
          <w:color w:val="000000" w:themeColor="text1"/>
          <w:sz w:val="16"/>
          <w:szCs w:val="16"/>
        </w:rPr>
      </w:pPr>
    </w:p>
    <w:p w14:paraId="3182848A" w14:textId="7118B7AD" w:rsidR="00903252" w:rsidRDefault="00903252" w:rsidP="00903252">
      <w:pPr>
        <w:spacing w:after="0" w:line="240" w:lineRule="auto"/>
        <w:rPr>
          <w:rFonts w:cs="Lucida Sans Unicode"/>
          <w:color w:val="000000" w:themeColor="text1"/>
          <w:sz w:val="16"/>
          <w:szCs w:val="16"/>
        </w:rPr>
      </w:pPr>
    </w:p>
    <w:p w14:paraId="5C4B6520" w14:textId="4563D178" w:rsidR="00903252" w:rsidRDefault="00903252" w:rsidP="00903252">
      <w:pPr>
        <w:spacing w:after="0" w:line="240" w:lineRule="auto"/>
        <w:rPr>
          <w:rFonts w:cs="Lucida Sans Unicode"/>
          <w:color w:val="000000" w:themeColor="text1"/>
          <w:sz w:val="16"/>
          <w:szCs w:val="16"/>
        </w:rPr>
      </w:pPr>
    </w:p>
    <w:p w14:paraId="2167B2B3" w14:textId="77777777" w:rsidR="00903252" w:rsidRPr="00903252" w:rsidRDefault="00903252" w:rsidP="00903252">
      <w:pPr>
        <w:spacing w:after="0" w:line="240" w:lineRule="auto"/>
        <w:rPr>
          <w:rFonts w:cs="Lucida Sans Unicode"/>
          <w:color w:val="000000" w:themeColor="text1"/>
          <w:sz w:val="16"/>
          <w:szCs w:val="16"/>
        </w:rPr>
      </w:pPr>
    </w:p>
    <w:p w14:paraId="4AC8880D" w14:textId="77777777" w:rsidR="00903252" w:rsidRPr="00903252" w:rsidRDefault="00903252" w:rsidP="00903252">
      <w:pPr>
        <w:spacing w:after="0" w:line="240" w:lineRule="auto"/>
        <w:rPr>
          <w:rFonts w:cs="Lucida Sans Unicode"/>
          <w:color w:val="000000" w:themeColor="text1"/>
          <w:sz w:val="16"/>
          <w:szCs w:val="16"/>
        </w:rPr>
      </w:pPr>
    </w:p>
    <w:p w14:paraId="00367AD4" w14:textId="77777777" w:rsidR="00903252" w:rsidRPr="00903252" w:rsidRDefault="00903252" w:rsidP="00903252">
      <w:pPr>
        <w:spacing w:after="0" w:line="240" w:lineRule="auto"/>
        <w:rPr>
          <w:rFonts w:cs="Lucida Sans Unicode"/>
          <w:color w:val="000000" w:themeColor="text1"/>
          <w:sz w:val="16"/>
          <w:szCs w:val="16"/>
        </w:rPr>
      </w:pPr>
    </w:p>
    <w:p w14:paraId="4512DA3A" w14:textId="77777777" w:rsidR="00903252" w:rsidRPr="00903252" w:rsidRDefault="00903252" w:rsidP="00903252">
      <w:pPr>
        <w:spacing w:after="0" w:line="240" w:lineRule="auto"/>
        <w:rPr>
          <w:rFonts w:cs="Lucida Sans Unicode"/>
          <w:color w:val="000000" w:themeColor="text1"/>
          <w:sz w:val="16"/>
          <w:szCs w:val="16"/>
        </w:rPr>
      </w:pPr>
    </w:p>
    <w:p w14:paraId="7F4ABA49" w14:textId="77777777" w:rsidR="00903252" w:rsidRPr="00903252" w:rsidRDefault="00903252" w:rsidP="00903252">
      <w:pPr>
        <w:spacing w:after="0" w:line="240" w:lineRule="auto"/>
        <w:rPr>
          <w:rFonts w:cs="Lucida Sans Unicode"/>
          <w:color w:val="000000" w:themeColor="text1"/>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03252" w:rsidRPr="00903252" w14:paraId="625951E2" w14:textId="77777777" w:rsidTr="009D365D">
        <w:tc>
          <w:tcPr>
            <w:tcW w:w="9962" w:type="dxa"/>
            <w:shd w:val="clear" w:color="auto" w:fill="002060"/>
          </w:tcPr>
          <w:p w14:paraId="70D97B3A" w14:textId="77777777" w:rsidR="00903252" w:rsidRPr="00903252" w:rsidRDefault="00903252" w:rsidP="009D365D">
            <w:pPr>
              <w:jc w:val="center"/>
              <w:rPr>
                <w:rFonts w:cs="Estrangelo Edessa"/>
                <w:color w:val="000000" w:themeColor="text1"/>
                <w:sz w:val="16"/>
                <w:szCs w:val="16"/>
              </w:rPr>
            </w:pPr>
          </w:p>
        </w:tc>
      </w:tr>
      <w:tr w:rsidR="00903252" w:rsidRPr="00903252" w14:paraId="293A73EE" w14:textId="77777777" w:rsidTr="009D365D">
        <w:tc>
          <w:tcPr>
            <w:tcW w:w="9962" w:type="dxa"/>
          </w:tcPr>
          <w:p w14:paraId="17A74803" w14:textId="77777777" w:rsidR="00903252" w:rsidRPr="00903252" w:rsidRDefault="00903252" w:rsidP="009D365D">
            <w:pPr>
              <w:spacing w:before="320" w:after="100"/>
              <w:jc w:val="center"/>
              <w:rPr>
                <w:rFonts w:cs="Estrangelo Edessa"/>
                <w:b/>
                <w:color w:val="000000" w:themeColor="text1"/>
                <w:sz w:val="48"/>
                <w:szCs w:val="48"/>
              </w:rPr>
            </w:pPr>
          </w:p>
          <w:p w14:paraId="078246B4" w14:textId="77777777" w:rsidR="00903252" w:rsidRPr="00903252" w:rsidRDefault="00903252" w:rsidP="009D365D">
            <w:pPr>
              <w:spacing w:before="140" w:after="100"/>
              <w:jc w:val="center"/>
              <w:rPr>
                <w:rFonts w:cs="Estrangelo Edessa"/>
                <w:b/>
                <w:color w:val="000000" w:themeColor="text1"/>
                <w:sz w:val="48"/>
                <w:szCs w:val="48"/>
              </w:rPr>
            </w:pPr>
          </w:p>
          <w:p w14:paraId="42887F72" w14:textId="77777777" w:rsidR="001A607D" w:rsidRDefault="00903252" w:rsidP="009D365D">
            <w:pPr>
              <w:spacing w:before="140" w:after="100"/>
              <w:jc w:val="center"/>
              <w:rPr>
                <w:rFonts w:cs="Estrangelo Edessa"/>
                <w:b/>
                <w:color w:val="000000" w:themeColor="text1"/>
                <w:sz w:val="48"/>
                <w:szCs w:val="48"/>
              </w:rPr>
            </w:pPr>
            <w:r w:rsidRPr="00903252">
              <w:rPr>
                <w:rFonts w:cs="Estrangelo Edessa"/>
                <w:b/>
                <w:color w:val="000000" w:themeColor="text1"/>
                <w:sz w:val="48"/>
                <w:szCs w:val="48"/>
              </w:rPr>
              <w:t>P</w:t>
            </w:r>
            <w:r w:rsidR="001A607D">
              <w:rPr>
                <w:rFonts w:cs="Estrangelo Edessa"/>
                <w:b/>
                <w:color w:val="000000" w:themeColor="text1"/>
                <w:sz w:val="48"/>
                <w:szCs w:val="48"/>
              </w:rPr>
              <w:t xml:space="preserve">olitique générale de prévention </w:t>
            </w:r>
            <w:r w:rsidRPr="00903252">
              <w:rPr>
                <w:rFonts w:cs="Estrangelo Edessa"/>
                <w:b/>
                <w:color w:val="000000" w:themeColor="text1"/>
                <w:sz w:val="48"/>
                <w:szCs w:val="48"/>
              </w:rPr>
              <w:t xml:space="preserve">en </w:t>
            </w:r>
            <w:r w:rsidR="006B2932">
              <w:rPr>
                <w:rFonts w:cs="Estrangelo Edessa"/>
                <w:b/>
                <w:color w:val="000000" w:themeColor="text1"/>
                <w:sz w:val="48"/>
                <w:szCs w:val="48"/>
              </w:rPr>
              <w:t>SST</w:t>
            </w:r>
            <w:r w:rsidR="0084129C">
              <w:rPr>
                <w:rFonts w:cs="Estrangelo Edessa"/>
                <w:b/>
                <w:color w:val="000000" w:themeColor="text1"/>
                <w:sz w:val="48"/>
                <w:szCs w:val="48"/>
              </w:rPr>
              <w:t xml:space="preserve"> </w:t>
            </w:r>
          </w:p>
          <w:p w14:paraId="36033AD5" w14:textId="6DC1713A" w:rsidR="0084129C" w:rsidRPr="001A607D" w:rsidRDefault="0084129C" w:rsidP="009D365D">
            <w:pPr>
              <w:spacing w:before="140" w:after="100"/>
              <w:jc w:val="center"/>
              <w:rPr>
                <w:rFonts w:cs="Estrangelo Edessa"/>
                <w:b/>
                <w:color w:val="000000" w:themeColor="text1"/>
                <w:sz w:val="44"/>
                <w:szCs w:val="48"/>
              </w:rPr>
            </w:pPr>
            <w:r w:rsidRPr="001A607D">
              <w:rPr>
                <w:rFonts w:cs="Estrangelo Edessa"/>
                <w:b/>
                <w:color w:val="000000" w:themeColor="text1"/>
                <w:sz w:val="44"/>
                <w:szCs w:val="48"/>
              </w:rPr>
              <w:t>Grande organisation</w:t>
            </w:r>
            <w:r w:rsidR="003258C8">
              <w:rPr>
                <w:rFonts w:cs="Estrangelo Edessa"/>
                <w:b/>
                <w:color w:val="000000" w:themeColor="text1"/>
                <w:sz w:val="44"/>
                <w:szCs w:val="48"/>
              </w:rPr>
              <w:t xml:space="preserve"> </w:t>
            </w:r>
          </w:p>
          <w:p w14:paraId="50B53580" w14:textId="77777777" w:rsidR="0084129C" w:rsidRDefault="0084129C" w:rsidP="0084129C">
            <w:pPr>
              <w:jc w:val="center"/>
              <w:rPr>
                <w:color w:val="000000" w:themeColor="text1"/>
                <w:lang w:val="fr-FR"/>
              </w:rPr>
            </w:pPr>
          </w:p>
          <w:p w14:paraId="1C42A9DD" w14:textId="77777777" w:rsidR="00903252" w:rsidRPr="005340D3" w:rsidRDefault="0084129C" w:rsidP="0084129C">
            <w:pPr>
              <w:jc w:val="center"/>
              <w:rPr>
                <w:color w:val="000000" w:themeColor="text1"/>
                <w:sz w:val="32"/>
                <w:lang w:val="fr-FR"/>
              </w:rPr>
            </w:pPr>
            <w:r w:rsidRPr="005340D3">
              <w:rPr>
                <w:color w:val="000000" w:themeColor="text1"/>
                <w:sz w:val="32"/>
                <w:lang w:val="fr-FR"/>
              </w:rPr>
              <w:t>E</w:t>
            </w:r>
            <w:r w:rsidR="00903252" w:rsidRPr="005340D3">
              <w:rPr>
                <w:color w:val="000000" w:themeColor="text1"/>
                <w:sz w:val="32"/>
                <w:lang w:val="fr-FR"/>
              </w:rPr>
              <w:t xml:space="preserve">xemple </w:t>
            </w:r>
            <w:r w:rsidRPr="005340D3">
              <w:rPr>
                <w:color w:val="000000" w:themeColor="text1"/>
                <w:sz w:val="32"/>
                <w:lang w:val="fr-FR"/>
              </w:rPr>
              <w:t>à adapter</w:t>
            </w:r>
            <w:r w:rsidR="00903252" w:rsidRPr="005340D3">
              <w:rPr>
                <w:color w:val="000000" w:themeColor="text1"/>
                <w:sz w:val="32"/>
                <w:lang w:val="fr-FR"/>
              </w:rPr>
              <w:t xml:space="preserve"> à votre </w:t>
            </w:r>
            <w:r w:rsidRPr="005340D3">
              <w:rPr>
                <w:color w:val="000000" w:themeColor="text1"/>
                <w:sz w:val="32"/>
                <w:lang w:val="fr-FR"/>
              </w:rPr>
              <w:t>établissement</w:t>
            </w:r>
          </w:p>
          <w:p w14:paraId="084DBC38" w14:textId="7AF4CBFD" w:rsidR="0084129C" w:rsidRPr="00903252" w:rsidRDefault="0084129C" w:rsidP="0084129C">
            <w:pPr>
              <w:jc w:val="center"/>
              <w:rPr>
                <w:rFonts w:cs="Estrangelo Edessa"/>
                <w:color w:val="000000" w:themeColor="text1"/>
                <w:sz w:val="36"/>
                <w:szCs w:val="36"/>
              </w:rPr>
            </w:pPr>
          </w:p>
        </w:tc>
      </w:tr>
      <w:tr w:rsidR="00903252" w:rsidRPr="00903252" w14:paraId="012FE541" w14:textId="77777777" w:rsidTr="009D365D">
        <w:tc>
          <w:tcPr>
            <w:tcW w:w="9962" w:type="dxa"/>
            <w:shd w:val="clear" w:color="auto" w:fill="002060"/>
          </w:tcPr>
          <w:p w14:paraId="427E4528" w14:textId="77777777" w:rsidR="00903252" w:rsidRPr="00903252" w:rsidRDefault="00903252" w:rsidP="009D365D">
            <w:pPr>
              <w:jc w:val="center"/>
              <w:rPr>
                <w:rFonts w:cs="Estrangelo Edessa"/>
                <w:color w:val="000000" w:themeColor="text1"/>
                <w:sz w:val="16"/>
                <w:szCs w:val="16"/>
              </w:rPr>
            </w:pPr>
          </w:p>
        </w:tc>
      </w:tr>
    </w:tbl>
    <w:p w14:paraId="2542FB54" w14:textId="77777777" w:rsidR="0084129C" w:rsidRPr="00C25267" w:rsidRDefault="0084129C" w:rsidP="0084129C"/>
    <w:p w14:paraId="15B08AAD" w14:textId="77777777" w:rsidR="0084129C" w:rsidRDefault="0084129C" w:rsidP="0084129C"/>
    <w:p w14:paraId="30C4DB6D" w14:textId="77777777" w:rsidR="0084129C" w:rsidRDefault="0084129C" w:rsidP="0084129C"/>
    <w:p w14:paraId="0B22B081" w14:textId="77777777" w:rsidR="0084129C" w:rsidRPr="00C25267" w:rsidRDefault="0084129C" w:rsidP="0084129C"/>
    <w:p w14:paraId="4CD9F86A" w14:textId="77777777" w:rsidR="0084129C" w:rsidRPr="00C25267" w:rsidRDefault="0084129C" w:rsidP="0084129C"/>
    <w:p w14:paraId="611BD325" w14:textId="77777777" w:rsidR="0084129C" w:rsidRPr="00C25267" w:rsidRDefault="0084129C" w:rsidP="0084129C">
      <w:pPr>
        <w:tabs>
          <w:tab w:val="left" w:leader="underscore" w:pos="3150"/>
          <w:tab w:val="right" w:pos="4320"/>
        </w:tabs>
      </w:pPr>
      <w:r>
        <w:t>Établissement</w:t>
      </w:r>
      <w:r w:rsidRPr="00C25267">
        <w:t> :</w:t>
      </w:r>
      <w:r>
        <w:tab/>
      </w:r>
    </w:p>
    <w:p w14:paraId="03802E14" w14:textId="77777777" w:rsidR="0084129C" w:rsidRPr="00C25267" w:rsidRDefault="0084129C" w:rsidP="0084129C">
      <w:pPr>
        <w:tabs>
          <w:tab w:val="left" w:leader="underscore" w:pos="3150"/>
          <w:tab w:val="right" w:pos="4320"/>
        </w:tabs>
      </w:pPr>
      <w:r w:rsidRPr="00C25267">
        <w:t xml:space="preserve">En vigueur : </w:t>
      </w:r>
      <w:r>
        <w:tab/>
      </w:r>
    </w:p>
    <w:p w14:paraId="67745D80" w14:textId="77777777" w:rsidR="0084129C" w:rsidRPr="00C25267" w:rsidRDefault="0084129C" w:rsidP="0084129C">
      <w:pPr>
        <w:tabs>
          <w:tab w:val="left" w:leader="underscore" w:pos="3150"/>
          <w:tab w:val="right" w:pos="4320"/>
        </w:tabs>
      </w:pPr>
      <w:r w:rsidRPr="00C25267">
        <w:t xml:space="preserve">Mise à jour : </w:t>
      </w:r>
      <w:r>
        <w:tab/>
      </w:r>
    </w:p>
    <w:p w14:paraId="5567F8C7" w14:textId="77777777" w:rsidR="004A7F92" w:rsidRPr="00903252" w:rsidRDefault="004A7F92" w:rsidP="004A7F92">
      <w:pPr>
        <w:spacing w:after="0" w:line="240" w:lineRule="auto"/>
        <w:rPr>
          <w:color w:val="000000" w:themeColor="text1"/>
          <w:sz w:val="16"/>
          <w:szCs w:val="16"/>
        </w:rPr>
      </w:pPr>
    </w:p>
    <w:p w14:paraId="0D0CAE89" w14:textId="6498F840" w:rsidR="00187CB4" w:rsidRPr="00903252" w:rsidRDefault="00187CB4" w:rsidP="00187CB4">
      <w:pPr>
        <w:spacing w:after="0" w:line="240" w:lineRule="auto"/>
        <w:rPr>
          <w:rFonts w:eastAsia="DotumChe"/>
          <w:b/>
          <w:color w:val="000000" w:themeColor="text1"/>
          <w:spacing w:val="40"/>
          <w:sz w:val="30"/>
          <w:szCs w:val="30"/>
        </w:rPr>
        <w:sectPr w:rsidR="00187CB4" w:rsidRPr="00903252" w:rsidSect="007A6D24">
          <w:headerReference w:type="default" r:id="rId8"/>
          <w:pgSz w:w="12240" w:h="15840"/>
          <w:pgMar w:top="1418" w:right="1134" w:bottom="1418" w:left="1134" w:header="0" w:footer="283" w:gutter="0"/>
          <w:cols w:space="708"/>
          <w:docGrid w:linePitch="360"/>
        </w:sectPr>
      </w:pPr>
    </w:p>
    <w:p w14:paraId="74A9C2B6" w14:textId="77777777" w:rsidR="00854B16" w:rsidRPr="00903252" w:rsidRDefault="00854B16" w:rsidP="00903252">
      <w:pPr>
        <w:pStyle w:val="Titre1"/>
      </w:pPr>
      <w:r w:rsidRPr="00903252">
        <w:lastRenderedPageBreak/>
        <w:t>Objet</w:t>
      </w:r>
    </w:p>
    <w:p w14:paraId="2F9FA845" w14:textId="77777777" w:rsidR="00854B16" w:rsidRPr="00903252" w:rsidRDefault="00854B16" w:rsidP="00903252">
      <w:r w:rsidRPr="00903252">
        <w:t>La présente politique a pour objet :</w:t>
      </w:r>
    </w:p>
    <w:p w14:paraId="1B072520" w14:textId="5D9E00A7" w:rsidR="00854B16" w:rsidRPr="00903252" w:rsidRDefault="00E8318E" w:rsidP="00903252">
      <w:pPr>
        <w:pStyle w:val="Paragraphedeliste"/>
      </w:pPr>
      <w:r>
        <w:t>D</w:t>
      </w:r>
      <w:r w:rsidR="00854B16" w:rsidRPr="00903252">
        <w:t xml:space="preserve">e confirmer l’engagement, les intentions et les orientations de la direction en matière de prévention en </w:t>
      </w:r>
      <w:r w:rsidR="006B2932">
        <w:t>santé et en sécurité du travail (</w:t>
      </w:r>
      <w:r>
        <w:t>SST</w:t>
      </w:r>
      <w:r w:rsidR="006B2932">
        <w:t>)</w:t>
      </w:r>
    </w:p>
    <w:p w14:paraId="7C281017" w14:textId="03991FDC" w:rsidR="00854B16" w:rsidRPr="00903252" w:rsidRDefault="00E8318E" w:rsidP="00903252">
      <w:pPr>
        <w:pStyle w:val="Paragraphedeliste"/>
      </w:pPr>
      <w:r>
        <w:t>D</w:t>
      </w:r>
      <w:r w:rsidR="00854B16" w:rsidRPr="00903252">
        <w:t>’énoncer les principes directeurs qui inspirent notre organisation</w:t>
      </w:r>
    </w:p>
    <w:p w14:paraId="27FE4FE6" w14:textId="43BB5F02" w:rsidR="00854B16" w:rsidRPr="00903252" w:rsidRDefault="00E8318E" w:rsidP="00903252">
      <w:pPr>
        <w:pStyle w:val="Paragraphedeliste"/>
      </w:pPr>
      <w:r>
        <w:t>D</w:t>
      </w:r>
      <w:r w:rsidR="00854B16" w:rsidRPr="00903252">
        <w:t>e situer les rôles et responsabilités des différents paliers de notre organisation en cohérence avec ces principes</w:t>
      </w:r>
    </w:p>
    <w:p w14:paraId="624BE2AD" w14:textId="77777777" w:rsidR="00854B16" w:rsidRPr="00903252" w:rsidRDefault="00854B16" w:rsidP="00854B16">
      <w:pPr>
        <w:rPr>
          <w:color w:val="000000" w:themeColor="text1"/>
        </w:rPr>
      </w:pPr>
    </w:p>
    <w:p w14:paraId="1D376746" w14:textId="2C1820E8" w:rsidR="00145293" w:rsidRDefault="00854B16" w:rsidP="002F0687">
      <w:pPr>
        <w:pStyle w:val="Titre1"/>
      </w:pPr>
      <w:r w:rsidRPr="00903252">
        <w:t>Intentions et orientations</w:t>
      </w:r>
    </w:p>
    <w:p w14:paraId="0B576E61" w14:textId="5F5A107D" w:rsidR="00854B16" w:rsidRPr="00903252" w:rsidRDefault="00854B16" w:rsidP="00903252">
      <w:pPr>
        <w:pStyle w:val="Paragraphedeliste"/>
      </w:pPr>
      <w:r w:rsidRPr="00903252">
        <w:t>Appliquer les dispositions prévues par les lois et les règlements régissant la</w:t>
      </w:r>
      <w:r w:rsidR="001B19B1">
        <w:t xml:space="preserve"> santé et la sécurité du travail</w:t>
      </w:r>
      <w:r w:rsidRPr="00903252">
        <w:t xml:space="preserve"> </w:t>
      </w:r>
      <w:r w:rsidR="001B19B1">
        <w:t>(</w:t>
      </w:r>
      <w:r w:rsidR="00E8318E">
        <w:t>SST</w:t>
      </w:r>
      <w:r w:rsidR="001B19B1">
        <w:t>)</w:t>
      </w:r>
    </w:p>
    <w:p w14:paraId="34323E54" w14:textId="2BEBCB71" w:rsidR="00854B16" w:rsidRPr="00903252" w:rsidRDefault="00854B16" w:rsidP="00903252">
      <w:pPr>
        <w:pStyle w:val="Paragraphedeliste"/>
      </w:pPr>
      <w:r w:rsidRPr="00903252">
        <w:t xml:space="preserve">Assurer et maintenir un milieu de travail sain et sécuritaire en éliminant ou en réduisant les </w:t>
      </w:r>
      <w:r w:rsidR="004940DE">
        <w:t xml:space="preserve">risques </w:t>
      </w:r>
    </w:p>
    <w:p w14:paraId="068DF41C" w14:textId="45EC3B86" w:rsidR="00854B16" w:rsidRPr="00903252" w:rsidRDefault="00854B16" w:rsidP="00903252">
      <w:pPr>
        <w:pStyle w:val="Paragraphedeliste"/>
      </w:pPr>
      <w:r w:rsidRPr="00903252">
        <w:t>Favoriser l’intégration de la prévention dans la gestion des services internes et externes</w:t>
      </w:r>
    </w:p>
    <w:p w14:paraId="0EDA969D" w14:textId="1D6BC03E" w:rsidR="00854B16" w:rsidRPr="00903252" w:rsidRDefault="00854B16" w:rsidP="00903252">
      <w:pPr>
        <w:pStyle w:val="Paragraphedeliste"/>
      </w:pPr>
      <w:r w:rsidRPr="00903252">
        <w:t xml:space="preserve">S’assurer que notre personnel </w:t>
      </w:r>
      <w:r w:rsidR="00E8318E">
        <w:t>est</w:t>
      </w:r>
      <w:r w:rsidRPr="00903252">
        <w:t xml:space="preserve"> informé de nos principes directeurs en prévention et se responsabilise à </w:t>
      </w:r>
      <w:r w:rsidR="00E8318E">
        <w:t xml:space="preserve">cet </w:t>
      </w:r>
      <w:r w:rsidRPr="00903252">
        <w:t>égard</w:t>
      </w:r>
    </w:p>
    <w:p w14:paraId="72D0C09A" w14:textId="39CD793B" w:rsidR="00854B16" w:rsidRPr="00903252" w:rsidRDefault="00854B16" w:rsidP="00903252">
      <w:pPr>
        <w:pStyle w:val="Paragraphedeliste"/>
      </w:pPr>
      <w:r w:rsidRPr="00903252">
        <w:t>Diminuer la fréquence et la gravité des lésions professionnelles et</w:t>
      </w:r>
      <w:r w:rsidR="00E8318E">
        <w:t>,</w:t>
      </w:r>
      <w:r w:rsidRPr="00903252">
        <w:t xml:space="preserve"> par conséquent, les coûts humains, sociaux et financiers </w:t>
      </w:r>
      <w:r w:rsidR="006B2932">
        <w:t xml:space="preserve">qui </w:t>
      </w:r>
      <w:r w:rsidR="00E8318E">
        <w:t>en résultent</w:t>
      </w:r>
    </w:p>
    <w:p w14:paraId="4D79BD4B" w14:textId="0F20722B" w:rsidR="00854B16" w:rsidRPr="00903252" w:rsidRDefault="00854B16" w:rsidP="00903252">
      <w:pPr>
        <w:pStyle w:val="Paragraphedeliste"/>
      </w:pPr>
      <w:r w:rsidRPr="00903252">
        <w:t xml:space="preserve">Améliorer la </w:t>
      </w:r>
      <w:r w:rsidR="00145293">
        <w:t xml:space="preserve">présence et la </w:t>
      </w:r>
      <w:r w:rsidRPr="00903252">
        <w:t>qualité de vie au travail</w:t>
      </w:r>
    </w:p>
    <w:p w14:paraId="525FCF12" w14:textId="77777777" w:rsidR="00854B16" w:rsidRPr="00903252" w:rsidRDefault="00854B16" w:rsidP="00010A03"/>
    <w:p w14:paraId="4097C3CD" w14:textId="77777777" w:rsidR="00854B16" w:rsidRPr="00903252" w:rsidRDefault="00854B16" w:rsidP="00903252">
      <w:pPr>
        <w:pStyle w:val="Titre1"/>
      </w:pPr>
      <w:r w:rsidRPr="00903252">
        <w:t>Principes directeurs</w:t>
      </w:r>
    </w:p>
    <w:p w14:paraId="193F5648" w14:textId="63998683" w:rsidR="00854B16" w:rsidRPr="00903252" w:rsidRDefault="00854B16" w:rsidP="00903252">
      <w:r w:rsidRPr="00903252">
        <w:t>Cette politique en matière de prévention repose sur les principes directeurs suivants</w:t>
      </w:r>
      <w:r w:rsidR="00E8318E">
        <w:t> </w:t>
      </w:r>
      <w:r w:rsidRPr="00903252">
        <w:t>:</w:t>
      </w:r>
    </w:p>
    <w:p w14:paraId="2DDDD496" w14:textId="121EB208" w:rsidR="00854B16" w:rsidRPr="00903252" w:rsidRDefault="00E8318E" w:rsidP="006706FD">
      <w:pPr>
        <w:pStyle w:val="Paragraphedeliste"/>
      </w:pPr>
      <w:r>
        <w:t>P</w:t>
      </w:r>
      <w:r w:rsidR="00854B16" w:rsidRPr="00903252">
        <w:t>réserver la santé et la sécurité</w:t>
      </w:r>
      <w:r w:rsidR="002E41CF">
        <w:t xml:space="preserve"> physique et psychologique</w:t>
      </w:r>
      <w:r w:rsidR="00854B16" w:rsidRPr="00903252">
        <w:t xml:space="preserve"> du personnel et offrir des services de qualité à notre clientèle</w:t>
      </w:r>
    </w:p>
    <w:p w14:paraId="32313C76" w14:textId="20F8A190" w:rsidR="00854B16" w:rsidRPr="00903252" w:rsidRDefault="00E8318E" w:rsidP="006706FD">
      <w:pPr>
        <w:pStyle w:val="Paragraphedeliste"/>
      </w:pPr>
      <w:r>
        <w:t>D</w:t>
      </w:r>
      <w:r w:rsidR="00854B16" w:rsidRPr="00903252">
        <w:t>écentraliser la responsabilité de la prévention vers les équipes de travail et les soutenir</w:t>
      </w:r>
    </w:p>
    <w:p w14:paraId="25E936A9" w14:textId="5AF0C521" w:rsidR="00854B16" w:rsidRPr="00903252" w:rsidRDefault="00E8318E" w:rsidP="006706FD">
      <w:pPr>
        <w:pStyle w:val="Paragraphedeliste"/>
      </w:pPr>
      <w:r>
        <w:t>I</w:t>
      </w:r>
      <w:r w:rsidR="00854B16" w:rsidRPr="00903252">
        <w:t xml:space="preserve">mpliquer le comité </w:t>
      </w:r>
      <w:r w:rsidR="001B19B1">
        <w:t>de santé et de sécurité (CSS)</w:t>
      </w:r>
      <w:r w:rsidR="00654191">
        <w:t xml:space="preserve"> </w:t>
      </w:r>
      <w:r w:rsidR="00854B16" w:rsidRPr="00903252">
        <w:t>dans la définition des priorités et des actions à entreprendre en prévention</w:t>
      </w:r>
    </w:p>
    <w:p w14:paraId="7EE2C948" w14:textId="270D8758" w:rsidR="00854B16" w:rsidRPr="00903252" w:rsidRDefault="00E8318E" w:rsidP="006706FD">
      <w:pPr>
        <w:pStyle w:val="Paragraphedeliste"/>
      </w:pPr>
      <w:r>
        <w:t>P</w:t>
      </w:r>
      <w:r w:rsidR="00854B16" w:rsidRPr="00903252">
        <w:t>rendre en considération tous les éléments qui constituent les situations de travail (clientèle, employés, tâches, équipements, environnements, temps, pratiques organisationnelles) et leur harmonisation indispensable</w:t>
      </w:r>
    </w:p>
    <w:p w14:paraId="5D50D1D4" w14:textId="77777777" w:rsidR="00854B16" w:rsidRPr="00903252" w:rsidRDefault="00854B16" w:rsidP="006706FD">
      <w:pPr>
        <w:pStyle w:val="Titre1"/>
        <w:rPr>
          <w:rFonts w:eastAsia="Calibri" w:cs="Lucida Sans Unicode"/>
        </w:rPr>
      </w:pPr>
      <w:r w:rsidRPr="00903252">
        <w:rPr>
          <w:rFonts w:eastAsia="Calibri" w:cs="Lucida Sans Unicode"/>
        </w:rPr>
        <w:br w:type="page"/>
      </w:r>
      <w:r w:rsidRPr="00903252">
        <w:lastRenderedPageBreak/>
        <w:t>Rôles et responsabilités</w:t>
      </w:r>
    </w:p>
    <w:p w14:paraId="008EA9D5" w14:textId="77777777" w:rsidR="00854B16" w:rsidRPr="00903252" w:rsidRDefault="00854B16" w:rsidP="006706FD">
      <w:r w:rsidRPr="00903252">
        <w:t>Conseil d’administration</w:t>
      </w:r>
    </w:p>
    <w:p w14:paraId="7C15EE7F" w14:textId="2F5E1C18" w:rsidR="00854B16" w:rsidRPr="00903252" w:rsidRDefault="00854B16" w:rsidP="006706FD">
      <w:pPr>
        <w:pStyle w:val="Paragraphedeliste"/>
      </w:pPr>
      <w:r w:rsidRPr="00903252">
        <w:t xml:space="preserve">Adopte et endosse la politique générale de prévention en </w:t>
      </w:r>
      <w:r w:rsidR="00E8318E">
        <w:t>SST</w:t>
      </w:r>
    </w:p>
    <w:p w14:paraId="706B7F16" w14:textId="6C36980E" w:rsidR="00854B16" w:rsidRPr="00903252" w:rsidRDefault="00854B16" w:rsidP="006706FD">
      <w:pPr>
        <w:pStyle w:val="Paragraphedeliste"/>
      </w:pPr>
      <w:r w:rsidRPr="00903252">
        <w:t xml:space="preserve">Adopte le plan d’action et les projets spécifiques en prévention soumis par la </w:t>
      </w:r>
      <w:r w:rsidR="00E8318E">
        <w:t>d</w:t>
      </w:r>
      <w:r w:rsidRPr="00903252">
        <w:t>irection</w:t>
      </w:r>
    </w:p>
    <w:p w14:paraId="66F76B99" w14:textId="05744CCC" w:rsidR="00854B16" w:rsidRPr="00903252" w:rsidRDefault="00854B16" w:rsidP="006706FD">
      <w:pPr>
        <w:pStyle w:val="Paragraphedeliste"/>
      </w:pPr>
      <w:r w:rsidRPr="00903252">
        <w:t>Rend disponibles les ressources financières, organisationnelles, matérielles et humaines nécessaires pour assurer l’implantation du plan d’action et des projets</w:t>
      </w:r>
    </w:p>
    <w:p w14:paraId="3CE7A91E" w14:textId="77777777" w:rsidR="00854B16" w:rsidRPr="00903252" w:rsidRDefault="00854B16" w:rsidP="00010A03"/>
    <w:p w14:paraId="1E4FCA41" w14:textId="77777777" w:rsidR="00854B16" w:rsidRPr="00903252" w:rsidRDefault="00854B16" w:rsidP="006706FD">
      <w:r w:rsidRPr="00903252">
        <w:t>Direction générale/comité de direction</w:t>
      </w:r>
    </w:p>
    <w:p w14:paraId="760ED7BB" w14:textId="59B2DD63" w:rsidR="00854B16" w:rsidRPr="00903252" w:rsidRDefault="00854B16" w:rsidP="006706FD">
      <w:pPr>
        <w:pStyle w:val="Paragraphedeliste"/>
      </w:pPr>
      <w:r w:rsidRPr="00903252">
        <w:t xml:space="preserve">Assume la responsabilité générale en prévention, notamment en ce qui concerne l’application de la politique générale et des procédures en </w:t>
      </w:r>
      <w:r w:rsidR="00E8318E">
        <w:t>SST</w:t>
      </w:r>
    </w:p>
    <w:p w14:paraId="32772303" w14:textId="14D9482E" w:rsidR="00854B16" w:rsidRPr="00903252" w:rsidRDefault="00854B16" w:rsidP="006706FD">
      <w:pPr>
        <w:pStyle w:val="Paragraphedeliste"/>
      </w:pPr>
      <w:r w:rsidRPr="00903252">
        <w:t>Propose un plan d’action annuel et des projets spécifiques en prévention au conseil d’administration et assure le suivi périodique</w:t>
      </w:r>
    </w:p>
    <w:p w14:paraId="1F86EA28" w14:textId="6855159F" w:rsidR="00854B16" w:rsidRPr="00903252" w:rsidRDefault="006B2932" w:rsidP="006706FD">
      <w:pPr>
        <w:pStyle w:val="Paragraphedeliste"/>
      </w:pPr>
      <w:r>
        <w:t>É</w:t>
      </w:r>
      <w:r w:rsidR="00A30027">
        <w:t xml:space="preserve">value </w:t>
      </w:r>
      <w:r w:rsidR="00854B16" w:rsidRPr="00903252">
        <w:t>la performance des directeurs et de leurs équipes en matière de prévention des accidents du travail et des maladies professionnelles</w:t>
      </w:r>
    </w:p>
    <w:p w14:paraId="15D1BFA0" w14:textId="5936521C" w:rsidR="00854B16" w:rsidRPr="00903252" w:rsidRDefault="00854B16" w:rsidP="006706FD">
      <w:pPr>
        <w:pStyle w:val="Paragraphedeliste"/>
      </w:pPr>
      <w:r w:rsidRPr="00903252">
        <w:t>Adopte le plan d’action en SST</w:t>
      </w:r>
    </w:p>
    <w:p w14:paraId="2AB10E5B" w14:textId="6541C2DC" w:rsidR="00854B16" w:rsidRPr="00903252" w:rsidRDefault="00854B16" w:rsidP="006706FD">
      <w:pPr>
        <w:pStyle w:val="Paragraphedeliste"/>
      </w:pPr>
      <w:r w:rsidRPr="00903252">
        <w:t xml:space="preserve">S’assure que des objectifs et cibles d’amélioration en matière de </w:t>
      </w:r>
      <w:r w:rsidR="00A30027">
        <w:t>SST</w:t>
      </w:r>
      <w:r w:rsidRPr="00903252">
        <w:t xml:space="preserve"> sont fixés pour l’ensemble de l’organisation</w:t>
      </w:r>
    </w:p>
    <w:p w14:paraId="6580797F" w14:textId="6EF4FCA3" w:rsidR="00854B16" w:rsidRPr="00903252" w:rsidRDefault="00854B16" w:rsidP="006706FD">
      <w:pPr>
        <w:pStyle w:val="Paragraphedeliste"/>
      </w:pPr>
      <w:r w:rsidRPr="00903252">
        <w:t>S’assure que les critères de SST sont intégrés, lorsque requis, dans les politiques et procédures sous sa responsabilité et qu’ils sont pris en considération dans la gestion du changement</w:t>
      </w:r>
    </w:p>
    <w:p w14:paraId="0CC1DF12" w14:textId="6B5F825F" w:rsidR="00854B16" w:rsidRPr="00903252" w:rsidRDefault="00854B16" w:rsidP="006706FD">
      <w:pPr>
        <w:pStyle w:val="Paragraphedeliste"/>
      </w:pPr>
      <w:r w:rsidRPr="00903252">
        <w:t xml:space="preserve">S’assure que les gestionnaires sous sa responsabilité reçoivent la formation, l’information et le soutien requis pour gérer la prévention de la SST </w:t>
      </w:r>
    </w:p>
    <w:p w14:paraId="04977887" w14:textId="12D147B3" w:rsidR="00854B16" w:rsidRPr="00903252" w:rsidRDefault="00854B16" w:rsidP="00010A03"/>
    <w:p w14:paraId="41F7955B" w14:textId="77777777" w:rsidR="00854B16" w:rsidRPr="00903252" w:rsidRDefault="00854B16" w:rsidP="006706FD">
      <w:r w:rsidRPr="00903252">
        <w:t>Direction des ressources humaines (incluant le service de prévention SST)</w:t>
      </w:r>
    </w:p>
    <w:p w14:paraId="52299462" w14:textId="4A195EE3" w:rsidR="00854B16" w:rsidRPr="00903252" w:rsidRDefault="00854B16" w:rsidP="006706FD">
      <w:pPr>
        <w:pStyle w:val="Paragraphedeliste"/>
      </w:pPr>
      <w:r w:rsidRPr="00903252">
        <w:t>Compile et diffuse l’information relative aux accid</w:t>
      </w:r>
      <w:r w:rsidR="006706FD">
        <w:t xml:space="preserve">ents du travail et aux maladies </w:t>
      </w:r>
      <w:r w:rsidRPr="00903252">
        <w:t>professionnelles</w:t>
      </w:r>
    </w:p>
    <w:p w14:paraId="202E42A7" w14:textId="4A5A055A" w:rsidR="00854B16" w:rsidRPr="00903252" w:rsidRDefault="00854B16" w:rsidP="006706FD">
      <w:pPr>
        <w:pStyle w:val="Paragraphedeliste"/>
      </w:pPr>
      <w:r w:rsidRPr="00903252">
        <w:t>Compile, étudie et analyse les rapports d’inspection, les avis de correction et les déclarations de situations dangereuses, et s’assure que les chefs de service en font le suivi</w:t>
      </w:r>
    </w:p>
    <w:p w14:paraId="29BFCC59" w14:textId="1527BB5F" w:rsidR="00854B16" w:rsidRPr="00903252" w:rsidRDefault="00DB0F91" w:rsidP="006706FD">
      <w:pPr>
        <w:pStyle w:val="Paragraphedeliste"/>
      </w:pPr>
      <w:r>
        <w:t>Diffuse</w:t>
      </w:r>
      <w:r w:rsidRPr="00903252">
        <w:t xml:space="preserve"> </w:t>
      </w:r>
      <w:r w:rsidR="00854B16" w:rsidRPr="00903252">
        <w:t xml:space="preserve">les données pertinentes en SST aux </w:t>
      </w:r>
      <w:r>
        <w:t xml:space="preserve">directions </w:t>
      </w:r>
      <w:r w:rsidR="00854B16" w:rsidRPr="00903252">
        <w:t>pour leur permettre d’avoir un portrait fidèle de leur performance (statistiques, rapports annuels, etc.)</w:t>
      </w:r>
    </w:p>
    <w:p w14:paraId="3E0F3757" w14:textId="7FC2A409" w:rsidR="00854B16" w:rsidRPr="00903252" w:rsidRDefault="00854B16" w:rsidP="006706FD">
      <w:pPr>
        <w:pStyle w:val="Paragraphedeliste"/>
      </w:pPr>
      <w:r w:rsidRPr="00903252">
        <w:t>Assure un rôle de vigie et agit à titre</w:t>
      </w:r>
      <w:r w:rsidR="003622D3">
        <w:t xml:space="preserve"> </w:t>
      </w:r>
      <w:r w:rsidRPr="00903252">
        <w:t>conseil auprès de l’organisation en matière de SST</w:t>
      </w:r>
    </w:p>
    <w:p w14:paraId="68CAE99B" w14:textId="617D6D7E" w:rsidR="00854B16" w:rsidRPr="00903252" w:rsidRDefault="00854B16" w:rsidP="006706FD">
      <w:pPr>
        <w:pStyle w:val="Paragraphedeliste"/>
      </w:pPr>
      <w:r w:rsidRPr="00903252">
        <w:t xml:space="preserve">Propose à la </w:t>
      </w:r>
      <w:r w:rsidR="003622D3">
        <w:t>d</w:t>
      </w:r>
      <w:r w:rsidRPr="00903252">
        <w:t>irection générale des modalités d’intégration de la prévention aux politiqu</w:t>
      </w:r>
      <w:r w:rsidR="00153C38">
        <w:t>es et procédures des opérations</w:t>
      </w:r>
    </w:p>
    <w:p w14:paraId="4B70D9D1" w14:textId="32F95A21" w:rsidR="00854B16" w:rsidRPr="00903252" w:rsidRDefault="00854B16" w:rsidP="006706FD">
      <w:pPr>
        <w:pStyle w:val="Paragraphedeliste"/>
      </w:pPr>
      <w:r w:rsidRPr="00903252">
        <w:t xml:space="preserve">Participe à l’élaboration du plan de communication et diffuse les informations pertinentes </w:t>
      </w:r>
      <w:r w:rsidR="003622D3">
        <w:t xml:space="preserve">en </w:t>
      </w:r>
      <w:r w:rsidRPr="00903252">
        <w:t>SST</w:t>
      </w:r>
    </w:p>
    <w:p w14:paraId="43610017" w14:textId="53289BC7" w:rsidR="00854B16" w:rsidRPr="00903252" w:rsidRDefault="00854B16" w:rsidP="006706FD">
      <w:pPr>
        <w:pStyle w:val="Paragraphedeliste"/>
      </w:pPr>
      <w:r w:rsidRPr="00903252">
        <w:lastRenderedPageBreak/>
        <w:t>Consulte les associations syndicales pour les questions de SST et favorise l’implication des employés</w:t>
      </w:r>
    </w:p>
    <w:p w14:paraId="7B4D5209" w14:textId="6DE1BEEC" w:rsidR="00854B16" w:rsidRPr="00903252" w:rsidRDefault="00854B16" w:rsidP="006706FD">
      <w:pPr>
        <w:pStyle w:val="Paragraphedeliste"/>
      </w:pPr>
      <w:r w:rsidRPr="00903252">
        <w:t xml:space="preserve">S’assure que les communications en provenance du </w:t>
      </w:r>
      <w:r w:rsidR="00306995">
        <w:t>CSS</w:t>
      </w:r>
      <w:r w:rsidR="00654191">
        <w:t xml:space="preserve"> </w:t>
      </w:r>
      <w:r w:rsidRPr="00903252">
        <w:t xml:space="preserve">sont transmises </w:t>
      </w:r>
      <w:r w:rsidR="00E17998">
        <w:t>à la</w:t>
      </w:r>
      <w:r w:rsidRPr="00903252">
        <w:t xml:space="preserve"> direction et l</w:t>
      </w:r>
      <w:r w:rsidR="007019F7">
        <w:t>ui</w:t>
      </w:r>
      <w:r w:rsidRPr="00903252">
        <w:t xml:space="preserve"> </w:t>
      </w:r>
      <w:r w:rsidR="00153C38">
        <w:t>présente un bilan annuel en SST</w:t>
      </w:r>
    </w:p>
    <w:p w14:paraId="605121BF" w14:textId="4D6B23DE" w:rsidR="00854B16" w:rsidRPr="00903252" w:rsidRDefault="00854B16" w:rsidP="006706FD">
      <w:pPr>
        <w:pStyle w:val="Paragraphedeliste"/>
      </w:pPr>
      <w:r w:rsidRPr="00903252">
        <w:t>Assure un soutien continu aux gestionnaires en vue de l’intégration de la prévention aux politiques et procédures des opérations</w:t>
      </w:r>
    </w:p>
    <w:p w14:paraId="23888D9B" w14:textId="224BD9C3" w:rsidR="00854B16" w:rsidRPr="00903252" w:rsidRDefault="00854B16" w:rsidP="006706FD">
      <w:pPr>
        <w:pStyle w:val="Paragraphedeliste"/>
      </w:pPr>
      <w:r w:rsidRPr="00903252">
        <w:t>Assure la formation des intervenants sur toute question relative à la prévention</w:t>
      </w:r>
    </w:p>
    <w:p w14:paraId="48AD3864" w14:textId="7611D054" w:rsidR="00854B16" w:rsidRPr="00903252" w:rsidRDefault="00854B16" w:rsidP="006706FD">
      <w:pPr>
        <w:pStyle w:val="Paragraphedeliste"/>
      </w:pPr>
      <w:r w:rsidRPr="00903252">
        <w:t>Établit les priorités d’action</w:t>
      </w:r>
      <w:r w:rsidR="00E17998">
        <w:t>s</w:t>
      </w:r>
      <w:r w:rsidRPr="00903252">
        <w:t xml:space="preserve"> en SST et propose des indicateurs de suivi</w:t>
      </w:r>
    </w:p>
    <w:p w14:paraId="3859404D" w14:textId="7D180AA7" w:rsidR="00854B16" w:rsidRPr="00903252" w:rsidRDefault="00854B16" w:rsidP="006706FD">
      <w:pPr>
        <w:pStyle w:val="Paragraphedeliste"/>
      </w:pPr>
      <w:r w:rsidRPr="00903252">
        <w:t xml:space="preserve">Coordonne les rencontres et les activités du </w:t>
      </w:r>
      <w:r w:rsidR="0031394A">
        <w:t xml:space="preserve">CSS </w:t>
      </w:r>
      <w:r w:rsidRPr="00903252">
        <w:t xml:space="preserve">en collaboration avec les </w:t>
      </w:r>
      <w:r w:rsidR="0031394A">
        <w:t>représentants patronaux et des travailleurs</w:t>
      </w:r>
      <w:r w:rsidR="00FC5635">
        <w:t>.</w:t>
      </w:r>
    </w:p>
    <w:p w14:paraId="530499FF" w14:textId="77777777" w:rsidR="00854B16" w:rsidRPr="00903252" w:rsidRDefault="00854B16" w:rsidP="00010A03"/>
    <w:p w14:paraId="7294A52C" w14:textId="77777777" w:rsidR="00854B16" w:rsidRPr="00903252" w:rsidRDefault="00854B16" w:rsidP="006706FD">
      <w:r w:rsidRPr="00903252">
        <w:t>Associations syndicales</w:t>
      </w:r>
    </w:p>
    <w:p w14:paraId="4B918B82" w14:textId="4312D8C8" w:rsidR="00854B16" w:rsidRPr="00903252" w:rsidRDefault="00854B16" w:rsidP="006706FD">
      <w:pPr>
        <w:pStyle w:val="Paragraphedeliste"/>
      </w:pPr>
      <w:r w:rsidRPr="00903252">
        <w:t>Consultent leurs membres sur les enjeux en SST</w:t>
      </w:r>
    </w:p>
    <w:p w14:paraId="29A1E440" w14:textId="4394C727" w:rsidR="00854B16" w:rsidRPr="00903252" w:rsidRDefault="00854B16" w:rsidP="006706FD">
      <w:pPr>
        <w:pStyle w:val="Paragraphedeliste"/>
      </w:pPr>
      <w:r w:rsidRPr="00903252">
        <w:t>Assurent une veille des accidents du travail et un suivi auprès des instances appropriées</w:t>
      </w:r>
    </w:p>
    <w:p w14:paraId="42BE45EA" w14:textId="0B07C448" w:rsidR="00854B16" w:rsidRPr="00903252" w:rsidRDefault="00854B16" w:rsidP="006706FD">
      <w:pPr>
        <w:pStyle w:val="Paragraphedeliste"/>
      </w:pPr>
      <w:r w:rsidRPr="00903252">
        <w:t>Participent à l’identification des risques</w:t>
      </w:r>
    </w:p>
    <w:p w14:paraId="188CF39C" w14:textId="0EF751D0" w:rsidR="00854B16" w:rsidRPr="00903252" w:rsidRDefault="00854B16" w:rsidP="006706FD">
      <w:pPr>
        <w:pStyle w:val="Paragraphedeliste"/>
      </w:pPr>
      <w:r w:rsidRPr="00903252">
        <w:t>Participent et font la promotion des activités de SST (</w:t>
      </w:r>
      <w:r w:rsidR="007019F7">
        <w:t>enquête et analyse des accidents, déclaration des situations dangereuses</w:t>
      </w:r>
      <w:r w:rsidRPr="00903252">
        <w:t>, etc.)</w:t>
      </w:r>
    </w:p>
    <w:p w14:paraId="726A53BA" w14:textId="77777777" w:rsidR="00854B16" w:rsidRPr="00903252" w:rsidRDefault="00854B16" w:rsidP="00010A03"/>
    <w:p w14:paraId="741AFF47" w14:textId="77777777" w:rsidR="00854B16" w:rsidRPr="00903252" w:rsidRDefault="00854B16" w:rsidP="006706FD">
      <w:r w:rsidRPr="00903252">
        <w:t>Direction des ressources financières</w:t>
      </w:r>
    </w:p>
    <w:p w14:paraId="4AC0389C" w14:textId="44308080" w:rsidR="00854B16" w:rsidRPr="00903252" w:rsidRDefault="00854B16" w:rsidP="006706FD">
      <w:pPr>
        <w:pStyle w:val="Paragraphedeliste"/>
      </w:pPr>
      <w:r w:rsidRPr="00903252">
        <w:t>Analyse l’impact financier et humain des accidents du travail, des maladies professionnelles et de l’absentéisme au travail, et formule des recommandations appropriées en collaboration avec l</w:t>
      </w:r>
      <w:r w:rsidR="007019F7">
        <w:t>a direction d</w:t>
      </w:r>
      <w:r w:rsidRPr="00903252">
        <w:t>es ressources humaines</w:t>
      </w:r>
    </w:p>
    <w:p w14:paraId="4B488F37" w14:textId="77777777" w:rsidR="00854B16" w:rsidRPr="00903252" w:rsidRDefault="00854B16" w:rsidP="00010A03"/>
    <w:p w14:paraId="39AB02F4" w14:textId="77777777" w:rsidR="00854B16" w:rsidRPr="00903252" w:rsidRDefault="00854B16" w:rsidP="006706FD">
      <w:r w:rsidRPr="00903252">
        <w:t>Direction des services techniques</w:t>
      </w:r>
    </w:p>
    <w:p w14:paraId="709D198A" w14:textId="13BE95E7" w:rsidR="00854B16" w:rsidRPr="00903252" w:rsidRDefault="00854B16" w:rsidP="006706FD">
      <w:pPr>
        <w:pStyle w:val="Paragraphedeliste"/>
      </w:pPr>
      <w:r w:rsidRPr="00903252">
        <w:t>Élabore et administre le programme d’entretien préventif du matériel roulant, des équipements et des infrastructures de l’établissement pouvant être une source de dangers pour la SST des personnes qui y travaillent</w:t>
      </w:r>
    </w:p>
    <w:p w14:paraId="55E9A73C" w14:textId="64C7B264" w:rsidR="00854B16" w:rsidRPr="00903252" w:rsidRDefault="00854B16" w:rsidP="006706FD">
      <w:pPr>
        <w:pStyle w:val="Paragraphedeliste"/>
      </w:pPr>
      <w:r w:rsidRPr="00903252">
        <w:t>S’assure que les critères de SST sont intégrés et respectés lors de la planification et de la conception de projets d’aménagement, de réaménagement ou de construction</w:t>
      </w:r>
    </w:p>
    <w:p w14:paraId="7FC19C68" w14:textId="034F5F9E" w:rsidR="00854B16" w:rsidRPr="00903252" w:rsidRDefault="00854B16" w:rsidP="006706FD">
      <w:pPr>
        <w:pStyle w:val="Paragraphedeliste"/>
      </w:pPr>
      <w:r w:rsidRPr="00903252">
        <w:t>S’assure que les entrepreneurs et les sous-traitants, travaillant à l’intérieur ou sur le terrain de l’établissement, se conforment aux lois et aux règlements en matière de SST et respectent les politiques et procédures de l’établissement en cette matière</w:t>
      </w:r>
    </w:p>
    <w:p w14:paraId="7488E56C" w14:textId="1713E4C7" w:rsidR="00010A03" w:rsidRDefault="00854B16" w:rsidP="00010A03">
      <w:pPr>
        <w:pStyle w:val="Paragraphedeliste"/>
      </w:pPr>
      <w:r w:rsidRPr="00903252">
        <w:t>S’assure de la conformité des installations de l’établissement aux lois, aux règlements et aux normes en matière de SST</w:t>
      </w:r>
      <w:r w:rsidR="007019F7">
        <w:t xml:space="preserve"> </w:t>
      </w:r>
    </w:p>
    <w:p w14:paraId="5771C064" w14:textId="503DE9B4" w:rsidR="00854B16" w:rsidRPr="00903252" w:rsidRDefault="00854B16" w:rsidP="006706FD">
      <w:pPr>
        <w:pStyle w:val="Paragraphedeliste"/>
      </w:pPr>
      <w:r w:rsidRPr="00903252">
        <w:lastRenderedPageBreak/>
        <w:t>Répond de façon diligente aux demandes d’actions correctives découlant des activités de surveillance ou d’identification et d’évaluation des risques</w:t>
      </w:r>
    </w:p>
    <w:p w14:paraId="41EEA647" w14:textId="77777777" w:rsidR="00854B16" w:rsidRPr="00903252" w:rsidRDefault="00854B16" w:rsidP="00010A03"/>
    <w:p w14:paraId="7B6DC57C" w14:textId="30E6494C" w:rsidR="00854B16" w:rsidRPr="00903252" w:rsidRDefault="00854B16" w:rsidP="006706FD">
      <w:r w:rsidRPr="00903252">
        <w:t xml:space="preserve">Service de l’approvisionnement </w:t>
      </w:r>
    </w:p>
    <w:p w14:paraId="3D3E2221" w14:textId="71ADBC81" w:rsidR="00854B16" w:rsidRPr="00903252" w:rsidRDefault="00854B16" w:rsidP="006706FD">
      <w:pPr>
        <w:pStyle w:val="Paragraphedeliste"/>
      </w:pPr>
      <w:r w:rsidRPr="00903252">
        <w:t>S’assure que les critères de SST retenus par l’établissement sont connus des entrepreneurs et des sous-traitants</w:t>
      </w:r>
    </w:p>
    <w:p w14:paraId="13B01E0A" w14:textId="31259155" w:rsidR="00854B16" w:rsidRPr="00903252" w:rsidRDefault="00854B16" w:rsidP="006706FD">
      <w:pPr>
        <w:pStyle w:val="Paragraphedeliste"/>
      </w:pPr>
      <w:r w:rsidRPr="00903252">
        <w:t xml:space="preserve">Transmet aux fournisseurs les critères de SST exigés par l’établissement en matière d’achat de produits, de fournitures et d’équipements </w:t>
      </w:r>
    </w:p>
    <w:p w14:paraId="667D1523" w14:textId="77777777" w:rsidR="00854B16" w:rsidRPr="00903252" w:rsidRDefault="00854B16" w:rsidP="00010A03"/>
    <w:p w14:paraId="67A0BFB2" w14:textId="3822A469" w:rsidR="00854B16" w:rsidRPr="00903252" w:rsidRDefault="00626196" w:rsidP="006706FD">
      <w:r>
        <w:t>Directeur</w:t>
      </w:r>
    </w:p>
    <w:p w14:paraId="1CE703A8" w14:textId="09453616" w:rsidR="00854B16" w:rsidRPr="00903252" w:rsidRDefault="00854B16" w:rsidP="006706FD">
      <w:pPr>
        <w:pStyle w:val="Paragraphedeliste"/>
      </w:pPr>
      <w:r w:rsidRPr="00903252">
        <w:t>S’assure d’obtenir un plan d’action en SST de chaque gestionnaire sous sa direction</w:t>
      </w:r>
    </w:p>
    <w:p w14:paraId="6583FE66" w14:textId="3F38930E" w:rsidR="00854B16" w:rsidRPr="00903252" w:rsidRDefault="00854B16" w:rsidP="006706FD">
      <w:pPr>
        <w:pStyle w:val="Paragraphedeliste"/>
      </w:pPr>
      <w:r w:rsidRPr="00903252">
        <w:t>Appuie les gestionnaires dans leurs activités de prévention des accidents du travail et des maladies professionnelles</w:t>
      </w:r>
    </w:p>
    <w:p w14:paraId="13C37C01" w14:textId="7EC02C76" w:rsidR="00854B16" w:rsidRPr="00903252" w:rsidRDefault="00153C38" w:rsidP="006706FD">
      <w:pPr>
        <w:pStyle w:val="Paragraphedeliste"/>
      </w:pPr>
      <w:r>
        <w:t>Évalue la</w:t>
      </w:r>
      <w:r w:rsidR="00854B16" w:rsidRPr="00903252">
        <w:t xml:space="preserve"> performance en prévention des gestionnaires de </w:t>
      </w:r>
      <w:r w:rsidR="007019F7">
        <w:t>première</w:t>
      </w:r>
      <w:r w:rsidR="007019F7" w:rsidRPr="00903252">
        <w:t xml:space="preserve"> </w:t>
      </w:r>
      <w:r w:rsidR="00854B16" w:rsidRPr="00903252">
        <w:t>ligne sous sa responsabilité</w:t>
      </w:r>
    </w:p>
    <w:p w14:paraId="5E6AA3CF" w14:textId="77777777" w:rsidR="002F0687" w:rsidRDefault="002F0687" w:rsidP="006706FD"/>
    <w:p w14:paraId="32B173CB" w14:textId="07EB06A5" w:rsidR="00854B16" w:rsidRPr="00903252" w:rsidRDefault="00854B16" w:rsidP="006706FD">
      <w:r w:rsidRPr="00903252">
        <w:t xml:space="preserve">Gestionnaire </w:t>
      </w:r>
    </w:p>
    <w:p w14:paraId="5CB413C7" w14:textId="05005D0A" w:rsidR="00854B16" w:rsidRPr="00903252" w:rsidRDefault="00854B16" w:rsidP="006706FD">
      <w:pPr>
        <w:pStyle w:val="Paragraphedeliste"/>
      </w:pPr>
      <w:r w:rsidRPr="00903252">
        <w:t xml:space="preserve">Prend en charge, avec ses équipes de travail, tous les aspects de la prévention en </w:t>
      </w:r>
      <w:r w:rsidR="005057F2">
        <w:t>SST</w:t>
      </w:r>
      <w:r w:rsidRPr="00903252">
        <w:t xml:space="preserve">, notamment : </w:t>
      </w:r>
    </w:p>
    <w:p w14:paraId="03679BC1" w14:textId="4B80811B" w:rsidR="00854B16" w:rsidRPr="00903252" w:rsidRDefault="005057F2" w:rsidP="006706FD">
      <w:pPr>
        <w:pStyle w:val="Paragraphedeliste"/>
        <w:numPr>
          <w:ilvl w:val="1"/>
          <w:numId w:val="7"/>
        </w:numPr>
      </w:pPr>
      <w:r>
        <w:t>R</w:t>
      </w:r>
      <w:r w:rsidR="00854B16" w:rsidRPr="00903252">
        <w:t xml:space="preserve">édaction, en consultation avec les partenaires internes, d’un plan d’action </w:t>
      </w:r>
      <w:r>
        <w:t xml:space="preserve">en </w:t>
      </w:r>
      <w:r w:rsidR="00854B16" w:rsidRPr="00903252">
        <w:t xml:space="preserve">SST spécifique aux risques </w:t>
      </w:r>
      <w:r>
        <w:t>déterminés</w:t>
      </w:r>
      <w:r w:rsidRPr="00903252">
        <w:t xml:space="preserve"> </w:t>
      </w:r>
      <w:r w:rsidR="00854B16" w:rsidRPr="00903252">
        <w:t>dans son secteur et suivi</w:t>
      </w:r>
    </w:p>
    <w:p w14:paraId="38CEE227" w14:textId="6F7B6CE5" w:rsidR="00854B16" w:rsidRPr="00903252" w:rsidRDefault="005057F2" w:rsidP="006706FD">
      <w:pPr>
        <w:pStyle w:val="Paragraphedeliste"/>
        <w:numPr>
          <w:ilvl w:val="1"/>
          <w:numId w:val="7"/>
        </w:numPr>
      </w:pPr>
      <w:r>
        <w:t>E</w:t>
      </w:r>
      <w:r w:rsidR="00854B16" w:rsidRPr="00903252">
        <w:t>nquêtes et analyses des événements accidentels et mise en place des mesures correctives</w:t>
      </w:r>
    </w:p>
    <w:p w14:paraId="73C6BDFE" w14:textId="083534C6" w:rsidR="00854B16" w:rsidRPr="00903252" w:rsidRDefault="00153C38" w:rsidP="006706FD">
      <w:pPr>
        <w:pStyle w:val="Paragraphedeliste"/>
        <w:numPr>
          <w:ilvl w:val="1"/>
          <w:numId w:val="7"/>
        </w:numPr>
      </w:pPr>
      <w:r>
        <w:t>S</w:t>
      </w:r>
      <w:r w:rsidR="00854B16" w:rsidRPr="00903252">
        <w:t>ignalement, traitement et correction</w:t>
      </w:r>
      <w:r w:rsidR="005057F2">
        <w:t xml:space="preserve"> des situations dangereuses</w:t>
      </w:r>
    </w:p>
    <w:p w14:paraId="2A73B296" w14:textId="62724B66" w:rsidR="00854B16" w:rsidRPr="00903252" w:rsidRDefault="005057F2" w:rsidP="006706FD">
      <w:pPr>
        <w:pStyle w:val="Paragraphedeliste"/>
        <w:numPr>
          <w:ilvl w:val="1"/>
          <w:numId w:val="7"/>
        </w:numPr>
      </w:pPr>
      <w:r>
        <w:t>É</w:t>
      </w:r>
      <w:r w:rsidR="00854B16" w:rsidRPr="00903252">
        <w:t>tude du registre des accidents et actions correctives qui en découlent</w:t>
      </w:r>
    </w:p>
    <w:p w14:paraId="3396DAF7" w14:textId="637CB3F7" w:rsidR="00854B16" w:rsidRPr="00903252" w:rsidRDefault="005057F2" w:rsidP="006706FD">
      <w:pPr>
        <w:pStyle w:val="Paragraphedeliste"/>
        <w:numPr>
          <w:ilvl w:val="1"/>
          <w:numId w:val="7"/>
        </w:numPr>
      </w:pPr>
      <w:r>
        <w:t>Sécurité des é</w:t>
      </w:r>
      <w:r w:rsidR="00854B16" w:rsidRPr="00903252">
        <w:t xml:space="preserve">quipements, </w:t>
      </w:r>
      <w:r>
        <w:t xml:space="preserve">de </w:t>
      </w:r>
      <w:r w:rsidR="00854B16" w:rsidRPr="00903252">
        <w:t>l’aménagement et des lieux pour le personnel et les clients</w:t>
      </w:r>
    </w:p>
    <w:p w14:paraId="3D5B1198" w14:textId="0C1E39A2" w:rsidR="00854B16" w:rsidRPr="00903252" w:rsidRDefault="005057F2" w:rsidP="006706FD">
      <w:pPr>
        <w:pStyle w:val="Paragraphedeliste"/>
        <w:numPr>
          <w:ilvl w:val="1"/>
          <w:numId w:val="7"/>
        </w:numPr>
      </w:pPr>
      <w:r>
        <w:t>N</w:t>
      </w:r>
      <w:r w:rsidR="00854B16" w:rsidRPr="00903252">
        <w:t>ouveaux équipements et essais structurés avant achat</w:t>
      </w:r>
    </w:p>
    <w:p w14:paraId="69BEC238" w14:textId="2D14E17D" w:rsidR="00854B16" w:rsidRPr="00903252" w:rsidRDefault="005057F2" w:rsidP="006706FD">
      <w:pPr>
        <w:pStyle w:val="Paragraphedeliste"/>
        <w:numPr>
          <w:ilvl w:val="1"/>
          <w:numId w:val="7"/>
        </w:numPr>
      </w:pPr>
      <w:r>
        <w:t>C</w:t>
      </w:r>
      <w:r w:rsidR="00854B16" w:rsidRPr="00903252">
        <w:t>onsultation des équipes de travail lors de rénovation ou de construction</w:t>
      </w:r>
    </w:p>
    <w:p w14:paraId="562DBB8E" w14:textId="3F25C35B" w:rsidR="00854B16" w:rsidRPr="00903252" w:rsidRDefault="005057F2" w:rsidP="006706FD">
      <w:pPr>
        <w:pStyle w:val="Paragraphedeliste"/>
        <w:numPr>
          <w:ilvl w:val="1"/>
          <w:numId w:val="7"/>
        </w:numPr>
      </w:pPr>
      <w:r>
        <w:t>F</w:t>
      </w:r>
      <w:r w:rsidR="00854B16" w:rsidRPr="00903252">
        <w:t xml:space="preserve">ormation et soutien </w:t>
      </w:r>
      <w:r>
        <w:t>d</w:t>
      </w:r>
      <w:r w:rsidR="00854B16" w:rsidRPr="00903252">
        <w:t xml:space="preserve">u personnel </w:t>
      </w:r>
      <w:r>
        <w:t xml:space="preserve">pour </w:t>
      </w:r>
      <w:r w:rsidR="00854B16" w:rsidRPr="00903252">
        <w:t>accomplir le travail de façon sécuritaire</w:t>
      </w:r>
    </w:p>
    <w:p w14:paraId="33810EED" w14:textId="0F62D4C6" w:rsidR="00854B16" w:rsidRPr="00903252" w:rsidRDefault="00854B16" w:rsidP="006706FD">
      <w:pPr>
        <w:pStyle w:val="Paragraphedeliste"/>
      </w:pPr>
      <w:r w:rsidRPr="00903252">
        <w:t>Participe aux séances de formation et d’information en matière de SST</w:t>
      </w:r>
    </w:p>
    <w:p w14:paraId="792679DA" w14:textId="19F26CD1" w:rsidR="00854B16" w:rsidRPr="00903252" w:rsidRDefault="00854B16" w:rsidP="006706FD">
      <w:pPr>
        <w:pStyle w:val="Paragraphedeliste"/>
      </w:pPr>
      <w:r w:rsidRPr="00903252">
        <w:t>S’assure d’informer le p</w:t>
      </w:r>
      <w:r w:rsidR="00153C38">
        <w:t>ersonnel sous sa responsabilité</w:t>
      </w:r>
      <w:r w:rsidRPr="00903252">
        <w:t xml:space="preserve"> des politiques et procédures en SST, des risques présents et des moyens </w:t>
      </w:r>
      <w:r w:rsidR="005057F2">
        <w:t>de</w:t>
      </w:r>
      <w:r w:rsidRPr="00903252">
        <w:t xml:space="preserve"> les prévenir ainsi que de tout autre </w:t>
      </w:r>
      <w:r w:rsidR="005057F2">
        <w:t>sujet</w:t>
      </w:r>
      <w:r w:rsidRPr="00903252">
        <w:t xml:space="preserve"> pertinent</w:t>
      </w:r>
    </w:p>
    <w:p w14:paraId="77ADB217" w14:textId="70BF3938" w:rsidR="00010A03" w:rsidRDefault="00854B16" w:rsidP="00F31B28">
      <w:pPr>
        <w:pStyle w:val="Paragraphedeliste"/>
        <w:jc w:val="left"/>
      </w:pPr>
      <w:r w:rsidRPr="00903252">
        <w:t>Encourage la participation de son personnel aux activités de prévention en SST</w:t>
      </w:r>
      <w:r w:rsidR="005057F2">
        <w:t xml:space="preserve"> </w:t>
      </w:r>
    </w:p>
    <w:p w14:paraId="3A3A0EEA" w14:textId="057C121B" w:rsidR="00DC24DE" w:rsidRDefault="00DC24DE">
      <w:pPr>
        <w:jc w:val="left"/>
      </w:pPr>
    </w:p>
    <w:p w14:paraId="11E09F2E" w14:textId="4E55DF6B" w:rsidR="00854B16" w:rsidRPr="00903252" w:rsidRDefault="00854B16" w:rsidP="00010A03">
      <w:r w:rsidRPr="00903252">
        <w:lastRenderedPageBreak/>
        <w:t xml:space="preserve">Comité </w:t>
      </w:r>
      <w:r w:rsidR="002E06B7">
        <w:t xml:space="preserve">de santé et de sécurité </w:t>
      </w:r>
      <w:r w:rsidR="00531E14" w:rsidRPr="002D5965">
        <w:rPr>
          <w:b/>
          <w:bCs/>
          <w:i/>
          <w:iCs/>
          <w:lang w:val="fr-FR"/>
        </w:rPr>
        <w:t>(</w:t>
      </w:r>
      <w:r w:rsidR="00531E14">
        <w:rPr>
          <w:b/>
          <w:bCs/>
          <w:i/>
          <w:iCs/>
          <w:lang w:val="fr-FR"/>
        </w:rPr>
        <w:t>À</w:t>
      </w:r>
      <w:r w:rsidR="00531E14" w:rsidRPr="002D5965">
        <w:rPr>
          <w:b/>
          <w:bCs/>
          <w:i/>
          <w:iCs/>
          <w:lang w:val="fr-FR"/>
        </w:rPr>
        <w:t xml:space="preserve"> modifier selon les lois ou règlements applicables</w:t>
      </w:r>
      <w:r w:rsidR="007F2E0E">
        <w:rPr>
          <w:b/>
          <w:bCs/>
          <w:i/>
          <w:iCs/>
          <w:lang w:val="fr-FR"/>
        </w:rPr>
        <w:t xml:space="preserve"> - </w:t>
      </w:r>
      <w:r w:rsidR="00531E14" w:rsidRPr="002D5965">
        <w:rPr>
          <w:b/>
          <w:bCs/>
          <w:i/>
          <w:iCs/>
          <w:lang w:val="fr-FR"/>
        </w:rPr>
        <w:t xml:space="preserve">régime intérimaire/Règlement sur les comités de santé et sécurité du travail, les conventions collectives, </w:t>
      </w:r>
      <w:r w:rsidR="00AC0F87">
        <w:rPr>
          <w:b/>
          <w:bCs/>
          <w:i/>
          <w:iCs/>
          <w:lang w:val="fr-FR"/>
        </w:rPr>
        <w:t xml:space="preserve">ententes, </w:t>
      </w:r>
      <w:r w:rsidR="00531E14" w:rsidRPr="002D5965">
        <w:rPr>
          <w:b/>
          <w:bCs/>
          <w:i/>
          <w:iCs/>
          <w:lang w:val="fr-FR"/>
        </w:rPr>
        <w:t>etc.)</w:t>
      </w:r>
    </w:p>
    <w:p w14:paraId="714765AD" w14:textId="3A375726" w:rsidR="00854B16" w:rsidRPr="00903252" w:rsidRDefault="00854B16" w:rsidP="00010A03">
      <w:pPr>
        <w:pStyle w:val="Paragraphedeliste"/>
      </w:pPr>
      <w:r w:rsidRPr="00903252">
        <w:t>Propose à la direction des ressources humaines des programmes et des procédures de prise en charge de la prévention en SST</w:t>
      </w:r>
    </w:p>
    <w:p w14:paraId="5B148001" w14:textId="781729B6" w:rsidR="00854B16" w:rsidRPr="00903252" w:rsidRDefault="00854B16" w:rsidP="00010A03">
      <w:pPr>
        <w:pStyle w:val="Paragraphedeliste"/>
        <w:rPr>
          <w:rFonts w:eastAsia="Calibri" w:cs="Lucida Sans Unicode"/>
          <w:color w:val="000000" w:themeColor="text1"/>
        </w:rPr>
      </w:pPr>
      <w:r w:rsidRPr="00903252">
        <w:rPr>
          <w:rFonts w:eastAsia="Calibri" w:cs="Lucida Sans Unicode"/>
          <w:color w:val="000000" w:themeColor="text1"/>
        </w:rPr>
        <w:t>Reçoit et analyse les relevés d’accidents et incidents du travail et de déclarations de situations dangereuses et s’enquiert de l’implantation des mesures correctives</w:t>
      </w:r>
    </w:p>
    <w:p w14:paraId="3C7F7E68" w14:textId="620C9D01" w:rsidR="00854B16" w:rsidRPr="00903252" w:rsidRDefault="00854B16" w:rsidP="00010A03">
      <w:pPr>
        <w:pStyle w:val="Paragraphedeliste"/>
        <w:rPr>
          <w:rFonts w:eastAsia="Calibri" w:cs="Lucida Sans Unicode"/>
          <w:color w:val="000000" w:themeColor="text1"/>
        </w:rPr>
      </w:pPr>
      <w:r w:rsidRPr="00903252">
        <w:rPr>
          <w:rFonts w:eastAsia="Calibri" w:cs="Lucida Sans Unicode"/>
          <w:color w:val="000000" w:themeColor="text1"/>
        </w:rPr>
        <w:t>S’assure que les employés concernés sont consultés dans le cadre des projets d’acquisition d’équipements ou de rénovation</w:t>
      </w:r>
    </w:p>
    <w:p w14:paraId="02211FAC" w14:textId="5EB54FD7" w:rsidR="00854B16" w:rsidRPr="00903252" w:rsidRDefault="00854B16" w:rsidP="00010A03">
      <w:pPr>
        <w:pStyle w:val="Paragraphedeliste"/>
        <w:rPr>
          <w:rFonts w:eastAsia="Calibri" w:cs="Lucida Sans Unicode"/>
          <w:color w:val="000000" w:themeColor="text1"/>
        </w:rPr>
      </w:pPr>
      <w:r w:rsidRPr="00903252">
        <w:rPr>
          <w:rFonts w:eastAsia="Calibri" w:cs="Lucida Sans Unicode"/>
          <w:color w:val="000000" w:themeColor="text1"/>
        </w:rPr>
        <w:t>Surveille l’application des exigences r</w:t>
      </w:r>
      <w:r w:rsidR="00902F50">
        <w:rPr>
          <w:rFonts w:eastAsia="Calibri" w:cs="Lucida Sans Unicode"/>
          <w:color w:val="000000" w:themeColor="text1"/>
        </w:rPr>
        <w:t>é</w:t>
      </w:r>
      <w:r w:rsidRPr="00903252">
        <w:rPr>
          <w:rFonts w:eastAsia="Calibri" w:cs="Lucida Sans Unicode"/>
          <w:color w:val="000000" w:themeColor="text1"/>
        </w:rPr>
        <w:t>glementaires concernant</w:t>
      </w:r>
      <w:r w:rsidR="00902F50">
        <w:rPr>
          <w:rFonts w:eastAsia="Calibri" w:cs="Lucida Sans Unicode"/>
          <w:color w:val="000000" w:themeColor="text1"/>
        </w:rPr>
        <w:t>,</w:t>
      </w:r>
      <w:r w:rsidRPr="00903252">
        <w:rPr>
          <w:rFonts w:eastAsia="Calibri" w:cs="Lucida Sans Unicode"/>
          <w:color w:val="000000" w:themeColor="text1"/>
        </w:rPr>
        <w:t xml:space="preserve"> notamment le SIMDUT, le cadenassage, le travail en hauteur et le travail en espace clos, et formule des recommandations au besoin</w:t>
      </w:r>
    </w:p>
    <w:p w14:paraId="4BC8AC53" w14:textId="56C986CC" w:rsidR="00854B16" w:rsidRPr="00903252" w:rsidRDefault="00854B16" w:rsidP="00010A03">
      <w:pPr>
        <w:pStyle w:val="Paragraphedeliste"/>
        <w:rPr>
          <w:rFonts w:eastAsia="Calibri" w:cs="Lucida Sans Unicode"/>
          <w:color w:val="000000" w:themeColor="text1"/>
        </w:rPr>
      </w:pPr>
      <w:r w:rsidRPr="00903252">
        <w:rPr>
          <w:rFonts w:eastAsia="Calibri" w:cs="Lucida Sans Unicode"/>
          <w:color w:val="000000" w:themeColor="text1"/>
        </w:rPr>
        <w:t>Prend connaissance des besoins de formation des employés de même que des besoins en équipements de protection individuels, et émet des recommandations</w:t>
      </w:r>
    </w:p>
    <w:p w14:paraId="6C87D7C0" w14:textId="0C451D8C" w:rsidR="00854B16" w:rsidRDefault="00854B16" w:rsidP="00010A03">
      <w:pPr>
        <w:pStyle w:val="Paragraphedeliste"/>
        <w:rPr>
          <w:rFonts w:eastAsia="Calibri" w:cs="Lucida Sans Unicode"/>
          <w:color w:val="000000" w:themeColor="text1"/>
        </w:rPr>
      </w:pPr>
      <w:r w:rsidRPr="00903252">
        <w:rPr>
          <w:rFonts w:eastAsia="Calibri" w:cs="Lucida Sans Unicode"/>
          <w:color w:val="000000" w:themeColor="text1"/>
        </w:rPr>
        <w:t>Sensibilise l’établissement aux diverses dimensions de la prévention</w:t>
      </w:r>
    </w:p>
    <w:p w14:paraId="0D3F98DE" w14:textId="77777777" w:rsidR="005169AB" w:rsidRPr="00903252" w:rsidRDefault="005169AB" w:rsidP="005169AB">
      <w:pPr>
        <w:pStyle w:val="Paragraphedeliste"/>
        <w:numPr>
          <w:ilvl w:val="0"/>
          <w:numId w:val="0"/>
        </w:numPr>
        <w:ind w:left="720"/>
        <w:rPr>
          <w:rFonts w:eastAsia="Calibri" w:cs="Lucida Sans Unicode"/>
          <w:color w:val="000000" w:themeColor="text1"/>
        </w:rPr>
      </w:pPr>
    </w:p>
    <w:p w14:paraId="76E9E6A3" w14:textId="77777777" w:rsidR="002F0687" w:rsidRDefault="002F0687" w:rsidP="00F179AC">
      <w:pPr>
        <w:rPr>
          <w:rFonts w:eastAsia="Calibri" w:cs="Lucida Sans Unicode"/>
          <w:color w:val="000000" w:themeColor="text1"/>
        </w:rPr>
      </w:pPr>
    </w:p>
    <w:p w14:paraId="66104415" w14:textId="3C1B1B0F" w:rsidR="008755BE" w:rsidRPr="008C5691" w:rsidRDefault="008755BE" w:rsidP="00F179AC">
      <w:pPr>
        <w:rPr>
          <w:rFonts w:eastAsia="Calibri" w:cs="Lucida Sans Unicode"/>
          <w:b/>
          <w:bCs/>
          <w:i/>
          <w:iCs/>
          <w:color w:val="000000" w:themeColor="text1"/>
        </w:rPr>
      </w:pPr>
      <w:r w:rsidRPr="00F179AC">
        <w:rPr>
          <w:rFonts w:eastAsia="Calibri" w:cs="Lucida Sans Unicode"/>
          <w:color w:val="000000" w:themeColor="text1"/>
        </w:rPr>
        <w:t>Représentant à la santé et la sécurité du travail</w:t>
      </w:r>
      <w:r w:rsidR="00F179AC" w:rsidRPr="00F179AC">
        <w:rPr>
          <w:rFonts w:eastAsia="Calibri" w:cs="Lucida Sans Unicode"/>
          <w:color w:val="000000" w:themeColor="text1"/>
        </w:rPr>
        <w:t xml:space="preserve"> </w:t>
      </w:r>
      <w:r w:rsidR="007E41B9" w:rsidRPr="002D5965">
        <w:rPr>
          <w:b/>
          <w:bCs/>
          <w:i/>
          <w:iCs/>
          <w:lang w:val="fr-FR"/>
        </w:rPr>
        <w:t>(</w:t>
      </w:r>
      <w:r w:rsidR="007E41B9">
        <w:rPr>
          <w:b/>
          <w:bCs/>
          <w:i/>
          <w:iCs/>
          <w:lang w:val="fr-FR"/>
        </w:rPr>
        <w:t>À</w:t>
      </w:r>
      <w:r w:rsidR="007E41B9" w:rsidRPr="002D5965">
        <w:rPr>
          <w:b/>
          <w:bCs/>
          <w:i/>
          <w:iCs/>
          <w:lang w:val="fr-FR"/>
        </w:rPr>
        <w:t xml:space="preserve"> modifier selon les lois ou règlements applicables</w:t>
      </w:r>
      <w:r w:rsidR="007E41B9">
        <w:rPr>
          <w:b/>
          <w:bCs/>
          <w:i/>
          <w:iCs/>
          <w:lang w:val="fr-FR"/>
        </w:rPr>
        <w:t xml:space="preserve"> - </w:t>
      </w:r>
      <w:r w:rsidR="007E41B9" w:rsidRPr="002D5965">
        <w:rPr>
          <w:b/>
          <w:bCs/>
          <w:i/>
          <w:iCs/>
          <w:lang w:val="fr-FR"/>
        </w:rPr>
        <w:t xml:space="preserve">régime intérimaire/Règlement sur les comités de santé et sécurité du travail, les conventions collectives, </w:t>
      </w:r>
      <w:r w:rsidR="007E41B9">
        <w:rPr>
          <w:b/>
          <w:bCs/>
          <w:i/>
          <w:iCs/>
          <w:lang w:val="fr-FR"/>
        </w:rPr>
        <w:t xml:space="preserve">ententes, </w:t>
      </w:r>
      <w:r w:rsidR="007E41B9" w:rsidRPr="002D5965">
        <w:rPr>
          <w:b/>
          <w:bCs/>
          <w:i/>
          <w:iCs/>
          <w:lang w:val="fr-FR"/>
        </w:rPr>
        <w:t>etc.</w:t>
      </w:r>
      <w:r w:rsidR="007E41B9">
        <w:rPr>
          <w:b/>
          <w:bCs/>
          <w:i/>
          <w:iCs/>
          <w:lang w:val="fr-FR"/>
        </w:rPr>
        <w:t xml:space="preserve">  </w:t>
      </w:r>
      <w:r w:rsidR="00F179AC" w:rsidRPr="008C5691">
        <w:rPr>
          <w:rFonts w:eastAsia="Calibri" w:cs="Lucida Sans Unicode"/>
          <w:b/>
          <w:bCs/>
          <w:i/>
          <w:iCs/>
          <w:color w:val="000000" w:themeColor="text1"/>
        </w:rPr>
        <w:t>De nouvelles fonctions s’ajouteront à l’entrée en vigueur des modifications législatives et réglementaires de la nouvelle réglementation sur les mécanismes de prévention propres aux établissements. De plus, le RSS deviendra membre du CSS et devra participer à une formation obligatoire.)</w:t>
      </w:r>
    </w:p>
    <w:p w14:paraId="1910CC7F" w14:textId="773D36AB" w:rsidR="008755BE" w:rsidRPr="00F179AC" w:rsidRDefault="00F179AC" w:rsidP="00F179AC">
      <w:pPr>
        <w:pStyle w:val="Paragraphedeliste"/>
        <w:rPr>
          <w:rFonts w:eastAsia="Calibri" w:cs="Lucida Sans Unicode"/>
          <w:color w:val="000000" w:themeColor="text1"/>
        </w:rPr>
      </w:pPr>
      <w:r w:rsidRPr="00F179AC">
        <w:rPr>
          <w:rFonts w:eastAsia="Calibri" w:cs="Lucida Sans Unicode"/>
          <w:color w:val="000000" w:themeColor="text1"/>
        </w:rPr>
        <w:t>D</w:t>
      </w:r>
      <w:r w:rsidR="008755BE" w:rsidRPr="00F179AC">
        <w:rPr>
          <w:rFonts w:eastAsia="Calibri" w:cs="Lucida Sans Unicode"/>
          <w:color w:val="000000" w:themeColor="text1"/>
        </w:rPr>
        <w:t xml:space="preserve">ésigné par les travailleurs ou les représentants des travailleurs  </w:t>
      </w:r>
    </w:p>
    <w:p w14:paraId="76D73592" w14:textId="48F4E181" w:rsidR="008755BE" w:rsidRPr="00F179AC" w:rsidRDefault="008755BE" w:rsidP="00F179AC">
      <w:pPr>
        <w:pStyle w:val="Paragraphedeliste"/>
        <w:rPr>
          <w:rFonts w:eastAsia="Calibri" w:cs="Lucida Sans Unicode"/>
          <w:color w:val="000000" w:themeColor="text1"/>
        </w:rPr>
      </w:pPr>
      <w:r w:rsidRPr="00F179AC">
        <w:rPr>
          <w:rFonts w:eastAsia="Calibri" w:cs="Lucida Sans Unicode"/>
          <w:color w:val="000000" w:themeColor="text1"/>
        </w:rPr>
        <w:t>Fai</w:t>
      </w:r>
      <w:r w:rsidR="008C5691">
        <w:rPr>
          <w:rFonts w:eastAsia="Calibri" w:cs="Lucida Sans Unicode"/>
          <w:color w:val="000000" w:themeColor="text1"/>
        </w:rPr>
        <w:t>t</w:t>
      </w:r>
      <w:r w:rsidRPr="00F179AC">
        <w:rPr>
          <w:rFonts w:eastAsia="Calibri" w:cs="Lucida Sans Unicode"/>
          <w:color w:val="000000" w:themeColor="text1"/>
        </w:rPr>
        <w:t xml:space="preserve"> l’inspection des lieux de travail</w:t>
      </w:r>
    </w:p>
    <w:p w14:paraId="392F20AB" w14:textId="54CA0AE9" w:rsidR="008755BE" w:rsidRPr="00F179AC" w:rsidRDefault="008755BE" w:rsidP="00F179AC">
      <w:pPr>
        <w:pStyle w:val="Paragraphedeliste"/>
        <w:rPr>
          <w:rFonts w:eastAsia="Calibri" w:cs="Lucida Sans Unicode"/>
          <w:color w:val="000000" w:themeColor="text1"/>
        </w:rPr>
      </w:pPr>
      <w:r w:rsidRPr="00F179AC">
        <w:rPr>
          <w:rFonts w:eastAsia="Calibri" w:cs="Lucida Sans Unicode"/>
          <w:color w:val="000000" w:themeColor="text1"/>
        </w:rPr>
        <w:t>Fai</w:t>
      </w:r>
      <w:r w:rsidR="008C5691">
        <w:rPr>
          <w:rFonts w:eastAsia="Calibri" w:cs="Lucida Sans Unicode"/>
          <w:color w:val="000000" w:themeColor="text1"/>
        </w:rPr>
        <w:t>t</w:t>
      </w:r>
      <w:r w:rsidRPr="00F179AC">
        <w:rPr>
          <w:rFonts w:eastAsia="Calibri" w:cs="Lucida Sans Unicode"/>
          <w:color w:val="000000" w:themeColor="text1"/>
        </w:rPr>
        <w:t xml:space="preserve"> des recommandations au CSS</w:t>
      </w:r>
    </w:p>
    <w:p w14:paraId="6005190F" w14:textId="34A60C25" w:rsidR="008755BE" w:rsidRPr="00F179AC" w:rsidRDefault="008755BE" w:rsidP="00F179AC">
      <w:pPr>
        <w:pStyle w:val="Paragraphedeliste"/>
        <w:rPr>
          <w:rFonts w:eastAsia="Calibri" w:cs="Lucida Sans Unicode"/>
          <w:color w:val="000000" w:themeColor="text1"/>
        </w:rPr>
      </w:pPr>
      <w:r w:rsidRPr="00F179AC">
        <w:rPr>
          <w:rFonts w:eastAsia="Calibri" w:cs="Lucida Sans Unicode"/>
          <w:color w:val="000000" w:themeColor="text1"/>
        </w:rPr>
        <w:t xml:space="preserve">Porte plainte à la CNESST si nécessaire  </w:t>
      </w:r>
    </w:p>
    <w:p w14:paraId="326CCB4D" w14:textId="77777777" w:rsidR="00854B16" w:rsidRPr="00903252" w:rsidRDefault="00854B16" w:rsidP="001C5BFE"/>
    <w:p w14:paraId="12C007D7" w14:textId="77777777" w:rsidR="00854B16" w:rsidRPr="00903252" w:rsidRDefault="00854B16" w:rsidP="00010A03">
      <w:r w:rsidRPr="00903252">
        <w:t>Employé</w:t>
      </w:r>
    </w:p>
    <w:p w14:paraId="6BF985CA" w14:textId="142B8838" w:rsidR="00854B16" w:rsidRPr="00903252" w:rsidRDefault="00854B16" w:rsidP="00010A03">
      <w:pPr>
        <w:pStyle w:val="Paragraphedeliste"/>
      </w:pPr>
      <w:r w:rsidRPr="00903252">
        <w:t>Prend les mesures nécessaires pour protéger sa santé et sa sécurité et pour ne pas mettre en danger celle</w:t>
      </w:r>
      <w:r w:rsidR="00153C38">
        <w:t>s</w:t>
      </w:r>
      <w:r w:rsidRPr="00903252">
        <w:t xml:space="preserve"> des autres personnes sur les lieux de travail</w:t>
      </w:r>
    </w:p>
    <w:p w14:paraId="5E8E898C" w14:textId="3037A4CC" w:rsidR="00854B16" w:rsidRPr="00903252" w:rsidRDefault="00854B16" w:rsidP="00010A03">
      <w:pPr>
        <w:pStyle w:val="Paragraphedeliste"/>
      </w:pPr>
      <w:r w:rsidRPr="00903252">
        <w:t>Collabore à l’identification et à l’élimination des risques d’accident d</w:t>
      </w:r>
      <w:r w:rsidR="00902F50">
        <w:t>u</w:t>
      </w:r>
      <w:r w:rsidRPr="00903252">
        <w:t xml:space="preserve"> travail et des maladies professionnelles</w:t>
      </w:r>
    </w:p>
    <w:p w14:paraId="1D3FA0BE" w14:textId="61B9FA8D" w:rsidR="00854B16" w:rsidRPr="00903252" w:rsidRDefault="00854B16" w:rsidP="00010A03">
      <w:pPr>
        <w:pStyle w:val="Paragraphedeliste"/>
      </w:pPr>
      <w:r w:rsidRPr="00903252">
        <w:t>Déclare tout incident, événement accidentel ou situation à risque en matière de SST</w:t>
      </w:r>
    </w:p>
    <w:p w14:paraId="2D066D8B" w14:textId="06E6688F" w:rsidR="00854B16" w:rsidRPr="00903252" w:rsidRDefault="00854B16" w:rsidP="00010A03">
      <w:pPr>
        <w:pStyle w:val="Paragraphedeliste"/>
      </w:pPr>
      <w:r w:rsidRPr="00903252">
        <w:t>Collabore avec son supérieur immédiat à l’enquête et à l’analyse des</w:t>
      </w:r>
      <w:r w:rsidR="00902F50">
        <w:t xml:space="preserve"> événements accidentels</w:t>
      </w:r>
    </w:p>
    <w:p w14:paraId="6AA54323" w14:textId="1454218B" w:rsidR="00854B16" w:rsidRPr="00903252" w:rsidRDefault="00854B16" w:rsidP="00010A03">
      <w:pPr>
        <w:pStyle w:val="Paragraphedeliste"/>
      </w:pPr>
      <w:r w:rsidRPr="00903252">
        <w:lastRenderedPageBreak/>
        <w:t xml:space="preserve">Utilise les moyens et </w:t>
      </w:r>
      <w:r w:rsidR="00902F50">
        <w:t xml:space="preserve">les </w:t>
      </w:r>
      <w:r w:rsidRPr="00903252">
        <w:t>équipements mis à sa disposition pour protéger sa santé et sa sécurité</w:t>
      </w:r>
    </w:p>
    <w:p w14:paraId="610D8728" w14:textId="7A9784BE" w:rsidR="00854B16" w:rsidRPr="00903252" w:rsidRDefault="00854B16" w:rsidP="00010A03">
      <w:pPr>
        <w:pStyle w:val="Paragraphedeliste"/>
      </w:pPr>
      <w:r w:rsidRPr="00903252">
        <w:t>Participe aux programmes de formation et d’information en</w:t>
      </w:r>
      <w:r w:rsidR="00902F50">
        <w:t xml:space="preserve"> SST</w:t>
      </w:r>
    </w:p>
    <w:p w14:paraId="5F06E385" w14:textId="21CC7685" w:rsidR="00854B16" w:rsidRPr="00903252" w:rsidRDefault="00854B16" w:rsidP="00010A03">
      <w:pPr>
        <w:pStyle w:val="Paragraphedeliste"/>
      </w:pPr>
      <w:r w:rsidRPr="00903252">
        <w:t>Utilise des méthodes de travail sécuritaires et respecte les règles de sécurité</w:t>
      </w:r>
    </w:p>
    <w:p w14:paraId="60A1474B" w14:textId="77777777" w:rsidR="00783114" w:rsidRPr="00903252" w:rsidRDefault="00783114" w:rsidP="00DE5404">
      <w:pPr>
        <w:rPr>
          <w:color w:val="000000" w:themeColor="text1"/>
          <w:lang w:val="fr-FR"/>
        </w:rPr>
      </w:pPr>
    </w:p>
    <w:p w14:paraId="2455EB2E" w14:textId="77777777" w:rsidR="001C5BFE" w:rsidRPr="00903252" w:rsidRDefault="001C5BFE" w:rsidP="001C5BFE">
      <w:pPr>
        <w:pStyle w:val="Titre1"/>
      </w:pPr>
      <w:r w:rsidRPr="00903252">
        <w:t>Références</w:t>
      </w:r>
    </w:p>
    <w:p w14:paraId="0F2C12EA" w14:textId="77777777" w:rsidR="001C5BFE" w:rsidRPr="00903252" w:rsidRDefault="001C5BFE" w:rsidP="001C5BFE">
      <w:pPr>
        <w:spacing w:after="0" w:line="240" w:lineRule="auto"/>
        <w:rPr>
          <w:rFonts w:eastAsia="DotumChe" w:cs="Estrangelo Edessa"/>
          <w:b/>
          <w:color w:val="000000" w:themeColor="text1"/>
          <w:spacing w:val="10"/>
          <w:sz w:val="16"/>
          <w:szCs w:val="16"/>
        </w:rPr>
      </w:pPr>
    </w:p>
    <w:p w14:paraId="28DE4E43" w14:textId="77777777" w:rsidR="001C5BFE" w:rsidRPr="00903252" w:rsidRDefault="001C5BFE" w:rsidP="001C5BFE">
      <w:r w:rsidRPr="00903252">
        <w:t>Cette politique a été rédigée dans l’esprit des lois, des règlements, des directives et des normes suivantes :</w:t>
      </w:r>
    </w:p>
    <w:p w14:paraId="191F3D37" w14:textId="77777777" w:rsidR="003258C8" w:rsidRDefault="001C5BFE" w:rsidP="001C5BFE">
      <w:pPr>
        <w:pStyle w:val="Paragraphedeliste"/>
      </w:pPr>
      <w:r w:rsidRPr="00903252">
        <w:t>LSST</w:t>
      </w:r>
    </w:p>
    <w:p w14:paraId="3C027A90" w14:textId="35FF2AF1" w:rsidR="001C5BFE" w:rsidRPr="00903252" w:rsidRDefault="001C5BFE" w:rsidP="001C5BFE">
      <w:pPr>
        <w:pStyle w:val="Paragraphedeliste"/>
      </w:pPr>
      <w:r w:rsidRPr="00903252">
        <w:t>LATMP</w:t>
      </w:r>
    </w:p>
    <w:p w14:paraId="4624B390" w14:textId="77777777" w:rsidR="001C5BFE" w:rsidRPr="00903252" w:rsidRDefault="001C5BFE" w:rsidP="001C5BFE">
      <w:pPr>
        <w:pStyle w:val="Paragraphedeliste"/>
      </w:pPr>
      <w:r w:rsidRPr="00903252">
        <w:t>LSSS</w:t>
      </w:r>
    </w:p>
    <w:p w14:paraId="09097F92" w14:textId="77777777" w:rsidR="001C5BFE" w:rsidRPr="00903252" w:rsidRDefault="001C5BFE" w:rsidP="001C5BFE">
      <w:pPr>
        <w:pStyle w:val="Paragraphedeliste"/>
      </w:pPr>
      <w:r w:rsidRPr="00903252">
        <w:t>Loi sur les normes du travail</w:t>
      </w:r>
    </w:p>
    <w:p w14:paraId="4C6FB8DD" w14:textId="77777777" w:rsidR="001C5BFE" w:rsidRPr="00903252" w:rsidRDefault="001C5BFE" w:rsidP="001C5BFE">
      <w:pPr>
        <w:pStyle w:val="Paragraphedeliste"/>
      </w:pPr>
      <w:r w:rsidRPr="00903252">
        <w:t>RSST</w:t>
      </w:r>
    </w:p>
    <w:p w14:paraId="7513D24B" w14:textId="77777777" w:rsidR="001C5BFE" w:rsidRPr="00903252" w:rsidRDefault="001C5BFE" w:rsidP="001C5BFE">
      <w:pPr>
        <w:pStyle w:val="Paragraphedeliste"/>
      </w:pPr>
      <w:r w:rsidRPr="00903252">
        <w:t>Norme CSA Z-1000</w:t>
      </w:r>
    </w:p>
    <w:p w14:paraId="1477898D" w14:textId="77777777" w:rsidR="001C5BFE" w:rsidRPr="00903252" w:rsidRDefault="001C5BFE" w:rsidP="001C5BFE">
      <w:pPr>
        <w:pStyle w:val="Paragraphedeliste"/>
      </w:pPr>
      <w:r w:rsidRPr="00903252">
        <w:t>Code civil du Québec</w:t>
      </w:r>
    </w:p>
    <w:p w14:paraId="48E494E7" w14:textId="77777777" w:rsidR="001C5BFE" w:rsidRPr="00903252" w:rsidRDefault="001C5BFE" w:rsidP="001C5BFE">
      <w:pPr>
        <w:pStyle w:val="Paragraphedeliste"/>
      </w:pPr>
      <w:r w:rsidRPr="00903252">
        <w:t>Code criminel (C-21)</w:t>
      </w:r>
    </w:p>
    <w:p w14:paraId="043141FB" w14:textId="77777777" w:rsidR="001C5BFE" w:rsidRPr="00903252" w:rsidRDefault="001C5BFE" w:rsidP="001C5BFE">
      <w:pPr>
        <w:pStyle w:val="Paragraphedeliste"/>
      </w:pPr>
      <w:r w:rsidRPr="00903252">
        <w:t xml:space="preserve">Conventions collectives en vigueur </w:t>
      </w:r>
    </w:p>
    <w:p w14:paraId="70BCE869" w14:textId="77777777" w:rsidR="001C5BFE" w:rsidRPr="00903252" w:rsidRDefault="001C5BFE" w:rsidP="001C5BFE">
      <w:pPr>
        <w:pStyle w:val="Paragraphedeliste"/>
      </w:pPr>
      <w:r w:rsidRPr="00903252">
        <w:t>Conseil québécois d’agrément</w:t>
      </w:r>
    </w:p>
    <w:p w14:paraId="1A2D071F" w14:textId="77777777" w:rsidR="001C5BFE" w:rsidRPr="00903252" w:rsidRDefault="001C5BFE" w:rsidP="001C5BFE">
      <w:pPr>
        <w:pStyle w:val="Paragraphedeliste"/>
      </w:pPr>
      <w:r w:rsidRPr="00903252">
        <w:t>Agrément Canada</w:t>
      </w:r>
    </w:p>
    <w:p w14:paraId="4C76F738" w14:textId="77777777" w:rsidR="001C5BFE" w:rsidRPr="00903252" w:rsidRDefault="001C5BFE" w:rsidP="001C5BFE">
      <w:pPr>
        <w:pStyle w:val="Paragraphedeliste"/>
      </w:pPr>
      <w:r w:rsidRPr="00903252">
        <w:t>Directives ministérielles en vigueur</w:t>
      </w:r>
    </w:p>
    <w:p w14:paraId="0AF6F9B6" w14:textId="77777777" w:rsidR="001C5BFE" w:rsidRPr="00903252" w:rsidRDefault="001C5BFE" w:rsidP="001C5BFE">
      <w:pPr>
        <w:rPr>
          <w:rFonts w:cs="Lucida Sans Unicode"/>
          <w:color w:val="000000" w:themeColor="text1"/>
          <w:lang w:val="fr-FR"/>
        </w:rPr>
      </w:pPr>
    </w:p>
    <w:p w14:paraId="3FD670D7" w14:textId="77777777" w:rsidR="001C5BFE" w:rsidRPr="00903252" w:rsidRDefault="001C5BFE" w:rsidP="001C5BFE">
      <w:pPr>
        <w:rPr>
          <w:rFonts w:cs="Lucida Sans Unicode"/>
          <w:color w:val="000000" w:themeColor="text1"/>
          <w:lang w:val="fr-FR"/>
        </w:rPr>
      </w:pPr>
    </w:p>
    <w:tbl>
      <w:tblPr>
        <w:tblW w:w="10103" w:type="dxa"/>
        <w:tblLook w:val="04A0" w:firstRow="1" w:lastRow="0" w:firstColumn="1" w:lastColumn="0" w:noHBand="0" w:noVBand="1"/>
      </w:tblPr>
      <w:tblGrid>
        <w:gridCol w:w="1416"/>
        <w:gridCol w:w="1270"/>
        <w:gridCol w:w="1836"/>
        <w:gridCol w:w="4125"/>
        <w:gridCol w:w="333"/>
        <w:gridCol w:w="659"/>
        <w:gridCol w:w="464"/>
      </w:tblGrid>
      <w:tr w:rsidR="001C5BFE" w:rsidRPr="00903252" w14:paraId="36F17FF4" w14:textId="77777777" w:rsidTr="009D365D">
        <w:tc>
          <w:tcPr>
            <w:tcW w:w="1416" w:type="dxa"/>
            <w:shd w:val="clear" w:color="auto" w:fill="auto"/>
            <w:vAlign w:val="bottom"/>
          </w:tcPr>
          <w:p w14:paraId="20B3CB03" w14:textId="77777777" w:rsidR="001C5BFE" w:rsidRPr="00903252" w:rsidRDefault="001C5BFE" w:rsidP="009D365D">
            <w:pPr>
              <w:rPr>
                <w:rFonts w:eastAsia="Calibri" w:cs="Lucida Sans Unicode"/>
                <w:color w:val="000000" w:themeColor="text1"/>
                <w:lang w:val="fr-FR"/>
              </w:rPr>
            </w:pPr>
            <w:r w:rsidRPr="00903252">
              <w:rPr>
                <w:rFonts w:eastAsia="Calibri" w:cs="Lucida Sans Unicode"/>
                <w:color w:val="000000" w:themeColor="text1"/>
                <w:lang w:val="fr-FR"/>
              </w:rPr>
              <w:t>Adoptée le</w:t>
            </w:r>
          </w:p>
        </w:tc>
        <w:tc>
          <w:tcPr>
            <w:tcW w:w="1270" w:type="dxa"/>
            <w:tcBorders>
              <w:bottom w:val="single" w:sz="4" w:space="0" w:color="auto"/>
            </w:tcBorders>
            <w:shd w:val="clear" w:color="auto" w:fill="auto"/>
            <w:vAlign w:val="bottom"/>
          </w:tcPr>
          <w:p w14:paraId="2C8002F0" w14:textId="77777777" w:rsidR="001C5BFE" w:rsidRPr="00903252" w:rsidRDefault="001C5BFE" w:rsidP="009D365D">
            <w:pPr>
              <w:rPr>
                <w:rFonts w:eastAsia="Calibri" w:cs="Lucida Sans Unicode"/>
                <w:color w:val="000000" w:themeColor="text1"/>
                <w:lang w:val="fr-FR"/>
              </w:rPr>
            </w:pPr>
          </w:p>
        </w:tc>
        <w:tc>
          <w:tcPr>
            <w:tcW w:w="1836" w:type="dxa"/>
            <w:shd w:val="clear" w:color="auto" w:fill="auto"/>
            <w:vAlign w:val="bottom"/>
          </w:tcPr>
          <w:p w14:paraId="45FD8AA7" w14:textId="77777777" w:rsidR="001C5BFE" w:rsidRPr="00903252" w:rsidRDefault="001C5BFE" w:rsidP="009D365D">
            <w:pPr>
              <w:ind w:right="-108"/>
              <w:rPr>
                <w:rFonts w:eastAsia="Calibri" w:cs="Lucida Sans Unicode"/>
                <w:color w:val="000000" w:themeColor="text1"/>
                <w:lang w:val="fr-FR"/>
              </w:rPr>
            </w:pPr>
            <w:r w:rsidRPr="00903252">
              <w:rPr>
                <w:rFonts w:eastAsia="Calibri" w:cs="Lucida Sans Unicode"/>
                <w:color w:val="000000" w:themeColor="text1"/>
                <w:lang w:val="fr-FR"/>
              </w:rPr>
              <w:t>jour du mois de</w:t>
            </w:r>
          </w:p>
        </w:tc>
        <w:tc>
          <w:tcPr>
            <w:tcW w:w="4125" w:type="dxa"/>
            <w:tcBorders>
              <w:bottom w:val="single" w:sz="4" w:space="0" w:color="auto"/>
            </w:tcBorders>
            <w:shd w:val="clear" w:color="auto" w:fill="auto"/>
            <w:vAlign w:val="bottom"/>
          </w:tcPr>
          <w:p w14:paraId="2ABCFDDD" w14:textId="3BEB8BC8" w:rsidR="001C5BFE" w:rsidRPr="00903252" w:rsidRDefault="001C5BFE" w:rsidP="00902F50">
            <w:pPr>
              <w:ind w:right="-177"/>
              <w:rPr>
                <w:rFonts w:eastAsia="Calibri" w:cs="Lucida Sans Unicode"/>
                <w:color w:val="000000" w:themeColor="text1"/>
                <w:lang w:val="fr-FR"/>
              </w:rPr>
            </w:pPr>
          </w:p>
        </w:tc>
        <w:tc>
          <w:tcPr>
            <w:tcW w:w="333" w:type="dxa"/>
            <w:shd w:val="clear" w:color="auto" w:fill="auto"/>
            <w:vAlign w:val="bottom"/>
          </w:tcPr>
          <w:p w14:paraId="2F63CEEB" w14:textId="77777777" w:rsidR="001C5BFE" w:rsidRPr="00903252" w:rsidRDefault="001C5BFE" w:rsidP="009D365D">
            <w:pPr>
              <w:ind w:left="-162" w:right="-234"/>
              <w:rPr>
                <w:rFonts w:eastAsia="Calibri" w:cs="Lucida Sans Unicode"/>
                <w:color w:val="000000" w:themeColor="text1"/>
                <w:lang w:val="fr-FR"/>
              </w:rPr>
            </w:pPr>
            <w:r w:rsidRPr="00903252">
              <w:rPr>
                <w:rFonts w:eastAsia="Calibri" w:cs="Lucida Sans Unicode"/>
                <w:color w:val="000000" w:themeColor="text1"/>
                <w:lang w:val="fr-FR"/>
              </w:rPr>
              <w:t xml:space="preserve"> 20</w:t>
            </w:r>
          </w:p>
        </w:tc>
        <w:tc>
          <w:tcPr>
            <w:tcW w:w="659" w:type="dxa"/>
            <w:tcBorders>
              <w:bottom w:val="single" w:sz="4" w:space="0" w:color="auto"/>
            </w:tcBorders>
            <w:shd w:val="clear" w:color="auto" w:fill="auto"/>
            <w:vAlign w:val="bottom"/>
          </w:tcPr>
          <w:p w14:paraId="2305D9BA" w14:textId="565E4BBA" w:rsidR="001C5BFE" w:rsidRPr="00903252" w:rsidRDefault="001C5BFE" w:rsidP="00902F50">
            <w:pPr>
              <w:ind w:left="-108" w:right="-177"/>
              <w:rPr>
                <w:rFonts w:eastAsia="Calibri" w:cs="Lucida Sans Unicode"/>
                <w:color w:val="000000" w:themeColor="text1"/>
                <w:lang w:val="fr-FR"/>
              </w:rPr>
            </w:pPr>
          </w:p>
        </w:tc>
        <w:tc>
          <w:tcPr>
            <w:tcW w:w="464" w:type="dxa"/>
            <w:shd w:val="clear" w:color="auto" w:fill="auto"/>
            <w:vAlign w:val="bottom"/>
          </w:tcPr>
          <w:p w14:paraId="327E6B92" w14:textId="77777777" w:rsidR="001C5BFE" w:rsidRPr="00903252" w:rsidRDefault="001C5BFE" w:rsidP="009D365D">
            <w:pPr>
              <w:ind w:left="-260" w:right="-201" w:firstLine="36"/>
              <w:rPr>
                <w:rFonts w:eastAsia="Calibri" w:cs="Lucida Sans Unicode"/>
                <w:color w:val="000000" w:themeColor="text1"/>
                <w:lang w:val="fr-FR"/>
              </w:rPr>
            </w:pPr>
            <w:r w:rsidRPr="00903252">
              <w:rPr>
                <w:rFonts w:eastAsia="Calibri" w:cs="Lucida Sans Unicode"/>
                <w:color w:val="000000" w:themeColor="text1"/>
                <w:lang w:val="fr-FR"/>
              </w:rPr>
              <w:t xml:space="preserve">  .</w:t>
            </w:r>
          </w:p>
        </w:tc>
      </w:tr>
    </w:tbl>
    <w:p w14:paraId="69C68B28" w14:textId="77777777" w:rsidR="001C5BFE" w:rsidRPr="00903252" w:rsidRDefault="001C5BFE" w:rsidP="001C5BFE">
      <w:pPr>
        <w:pStyle w:val="Commentaire"/>
        <w:rPr>
          <w:color w:val="000000" w:themeColor="text1"/>
        </w:rPr>
      </w:pPr>
    </w:p>
    <w:tbl>
      <w:tblPr>
        <w:tblW w:w="0" w:type="auto"/>
        <w:tblLook w:val="04A0" w:firstRow="1" w:lastRow="0" w:firstColumn="1" w:lastColumn="0" w:noHBand="0" w:noVBand="1"/>
      </w:tblPr>
      <w:tblGrid>
        <w:gridCol w:w="709"/>
        <w:gridCol w:w="8930"/>
        <w:gridCol w:w="323"/>
      </w:tblGrid>
      <w:tr w:rsidR="001C5BFE" w:rsidRPr="00903252" w14:paraId="05C0442F" w14:textId="77777777" w:rsidTr="009D365D">
        <w:tc>
          <w:tcPr>
            <w:tcW w:w="709" w:type="dxa"/>
            <w:shd w:val="clear" w:color="auto" w:fill="auto"/>
          </w:tcPr>
          <w:p w14:paraId="00D55D5E" w14:textId="77777777" w:rsidR="001C5BFE" w:rsidRPr="00903252" w:rsidRDefault="001C5BFE" w:rsidP="009D365D">
            <w:pPr>
              <w:spacing w:line="240" w:lineRule="auto"/>
              <w:rPr>
                <w:rFonts w:eastAsia="Calibri" w:cs="Lucida Sans Unicode"/>
                <w:color w:val="000000" w:themeColor="text1"/>
                <w:lang w:val="fr-FR"/>
              </w:rPr>
            </w:pPr>
            <w:r w:rsidRPr="00903252">
              <w:rPr>
                <w:rFonts w:eastAsia="Calibri" w:cs="Lucida Sans Unicode"/>
                <w:color w:val="000000" w:themeColor="text1"/>
                <w:lang w:val="fr-FR"/>
              </w:rPr>
              <w:t>Par :</w:t>
            </w:r>
          </w:p>
        </w:tc>
        <w:tc>
          <w:tcPr>
            <w:tcW w:w="8930" w:type="dxa"/>
            <w:tcBorders>
              <w:bottom w:val="single" w:sz="4" w:space="0" w:color="auto"/>
            </w:tcBorders>
            <w:shd w:val="clear" w:color="auto" w:fill="auto"/>
          </w:tcPr>
          <w:p w14:paraId="146B9ED7" w14:textId="77777777" w:rsidR="001C5BFE" w:rsidRPr="00903252" w:rsidRDefault="001C5BFE" w:rsidP="009D365D">
            <w:pPr>
              <w:spacing w:line="240" w:lineRule="auto"/>
              <w:rPr>
                <w:rFonts w:eastAsia="Calibri" w:cs="Lucida Sans Unicode"/>
                <w:color w:val="000000" w:themeColor="text1"/>
                <w:lang w:val="fr-FR"/>
              </w:rPr>
            </w:pPr>
          </w:p>
        </w:tc>
        <w:tc>
          <w:tcPr>
            <w:tcW w:w="323" w:type="dxa"/>
            <w:shd w:val="clear" w:color="auto" w:fill="auto"/>
          </w:tcPr>
          <w:p w14:paraId="7FB960B7" w14:textId="77777777" w:rsidR="001C5BFE" w:rsidRPr="00903252" w:rsidRDefault="001C5BFE" w:rsidP="009D365D">
            <w:pPr>
              <w:spacing w:line="240" w:lineRule="auto"/>
              <w:rPr>
                <w:rFonts w:eastAsia="Calibri" w:cs="Lucida Sans Unicode"/>
                <w:color w:val="000000" w:themeColor="text1"/>
                <w:lang w:val="fr-FR"/>
              </w:rPr>
            </w:pPr>
          </w:p>
        </w:tc>
      </w:tr>
      <w:tr w:rsidR="001C5BFE" w:rsidRPr="00903252" w14:paraId="57E3FE4A" w14:textId="77777777" w:rsidTr="009D365D">
        <w:trPr>
          <w:trHeight w:val="134"/>
        </w:trPr>
        <w:tc>
          <w:tcPr>
            <w:tcW w:w="709" w:type="dxa"/>
            <w:shd w:val="clear" w:color="auto" w:fill="auto"/>
          </w:tcPr>
          <w:p w14:paraId="3C0465F6" w14:textId="77777777" w:rsidR="001C5BFE" w:rsidRPr="00903252" w:rsidRDefault="001C5BFE" w:rsidP="009D365D">
            <w:pPr>
              <w:spacing w:line="240" w:lineRule="auto"/>
              <w:rPr>
                <w:rFonts w:eastAsia="Calibri" w:cs="Lucida Sans Unicode"/>
                <w:color w:val="000000" w:themeColor="text1"/>
                <w:lang w:val="fr-FR"/>
              </w:rPr>
            </w:pPr>
          </w:p>
        </w:tc>
        <w:tc>
          <w:tcPr>
            <w:tcW w:w="8930" w:type="dxa"/>
            <w:tcBorders>
              <w:top w:val="single" w:sz="4" w:space="0" w:color="auto"/>
            </w:tcBorders>
            <w:shd w:val="clear" w:color="auto" w:fill="auto"/>
          </w:tcPr>
          <w:p w14:paraId="0FC872A0" w14:textId="77777777" w:rsidR="001C5BFE" w:rsidRPr="00903252" w:rsidRDefault="001C5BFE" w:rsidP="009D365D">
            <w:pPr>
              <w:spacing w:line="240" w:lineRule="auto"/>
              <w:rPr>
                <w:rFonts w:eastAsia="Calibri" w:cs="Lucida Sans Unicode"/>
                <w:color w:val="000000" w:themeColor="text1"/>
                <w:lang w:val="fr-FR"/>
              </w:rPr>
            </w:pPr>
          </w:p>
        </w:tc>
        <w:tc>
          <w:tcPr>
            <w:tcW w:w="323" w:type="dxa"/>
            <w:shd w:val="clear" w:color="auto" w:fill="auto"/>
          </w:tcPr>
          <w:p w14:paraId="17E218F4" w14:textId="77777777" w:rsidR="001C5BFE" w:rsidRPr="00903252" w:rsidRDefault="001C5BFE" w:rsidP="009D365D">
            <w:pPr>
              <w:spacing w:line="240" w:lineRule="auto"/>
              <w:rPr>
                <w:rFonts w:eastAsia="Calibri" w:cs="Lucida Sans Unicode"/>
                <w:color w:val="000000" w:themeColor="text1"/>
                <w:lang w:val="fr-FR"/>
              </w:rPr>
            </w:pPr>
          </w:p>
        </w:tc>
      </w:tr>
      <w:tr w:rsidR="001C5BFE" w:rsidRPr="00903252" w14:paraId="3EDD9AE4" w14:textId="77777777" w:rsidTr="009D365D">
        <w:tc>
          <w:tcPr>
            <w:tcW w:w="709" w:type="dxa"/>
            <w:shd w:val="clear" w:color="auto" w:fill="auto"/>
          </w:tcPr>
          <w:p w14:paraId="609F38D1" w14:textId="77777777" w:rsidR="001C5BFE" w:rsidRPr="00903252" w:rsidRDefault="001C5BFE" w:rsidP="009D365D">
            <w:pPr>
              <w:spacing w:line="240" w:lineRule="auto"/>
              <w:rPr>
                <w:rFonts w:eastAsia="Calibri" w:cs="Lucida Sans Unicode"/>
                <w:color w:val="000000" w:themeColor="text1"/>
                <w:lang w:val="fr-FR"/>
              </w:rPr>
            </w:pPr>
          </w:p>
        </w:tc>
        <w:tc>
          <w:tcPr>
            <w:tcW w:w="8930" w:type="dxa"/>
            <w:shd w:val="clear" w:color="auto" w:fill="auto"/>
          </w:tcPr>
          <w:p w14:paraId="5753A542" w14:textId="77777777" w:rsidR="001C5BFE" w:rsidRPr="00903252" w:rsidRDefault="001C5BFE" w:rsidP="009D365D">
            <w:pPr>
              <w:spacing w:line="240" w:lineRule="auto"/>
              <w:rPr>
                <w:rFonts w:eastAsia="Calibri" w:cs="Lucida Sans Unicode"/>
                <w:color w:val="000000" w:themeColor="text1"/>
                <w:lang w:val="fr-FR"/>
              </w:rPr>
            </w:pPr>
          </w:p>
        </w:tc>
        <w:tc>
          <w:tcPr>
            <w:tcW w:w="323" w:type="dxa"/>
            <w:shd w:val="clear" w:color="auto" w:fill="auto"/>
          </w:tcPr>
          <w:p w14:paraId="3EF7AE11" w14:textId="77777777" w:rsidR="001C5BFE" w:rsidRPr="00903252" w:rsidRDefault="001C5BFE" w:rsidP="009D365D">
            <w:pPr>
              <w:spacing w:line="240" w:lineRule="auto"/>
              <w:rPr>
                <w:rFonts w:eastAsia="Calibri" w:cs="Lucida Sans Unicode"/>
                <w:color w:val="000000" w:themeColor="text1"/>
                <w:lang w:val="fr-FR"/>
              </w:rPr>
            </w:pPr>
          </w:p>
        </w:tc>
      </w:tr>
      <w:tr w:rsidR="001C5BFE" w:rsidRPr="00903252" w14:paraId="1C19AB6E" w14:textId="77777777" w:rsidTr="009D365D">
        <w:tc>
          <w:tcPr>
            <w:tcW w:w="709" w:type="dxa"/>
            <w:shd w:val="clear" w:color="auto" w:fill="auto"/>
          </w:tcPr>
          <w:p w14:paraId="568BF910" w14:textId="77777777" w:rsidR="001C5BFE" w:rsidRPr="00903252" w:rsidRDefault="001C5BFE" w:rsidP="009D365D">
            <w:pPr>
              <w:spacing w:line="240" w:lineRule="auto"/>
              <w:rPr>
                <w:rFonts w:eastAsia="Calibri" w:cs="Lucida Sans Unicode"/>
                <w:color w:val="000000" w:themeColor="text1"/>
                <w:lang w:val="fr-FR"/>
              </w:rPr>
            </w:pPr>
            <w:r w:rsidRPr="00903252">
              <w:rPr>
                <w:rFonts w:eastAsia="Calibri" w:cs="Lucida Sans Unicode"/>
                <w:color w:val="000000" w:themeColor="text1"/>
                <w:lang w:val="fr-FR"/>
              </w:rPr>
              <w:t>Par :</w:t>
            </w:r>
          </w:p>
        </w:tc>
        <w:tc>
          <w:tcPr>
            <w:tcW w:w="8930" w:type="dxa"/>
            <w:tcBorders>
              <w:bottom w:val="single" w:sz="4" w:space="0" w:color="auto"/>
            </w:tcBorders>
            <w:shd w:val="clear" w:color="auto" w:fill="auto"/>
          </w:tcPr>
          <w:p w14:paraId="52DECBA7" w14:textId="77777777" w:rsidR="001C5BFE" w:rsidRPr="00903252" w:rsidRDefault="001C5BFE" w:rsidP="009D365D">
            <w:pPr>
              <w:spacing w:line="240" w:lineRule="auto"/>
              <w:rPr>
                <w:rFonts w:eastAsia="Calibri" w:cs="Lucida Sans Unicode"/>
                <w:color w:val="000000" w:themeColor="text1"/>
                <w:lang w:val="fr-FR"/>
              </w:rPr>
            </w:pPr>
          </w:p>
        </w:tc>
        <w:tc>
          <w:tcPr>
            <w:tcW w:w="323" w:type="dxa"/>
            <w:shd w:val="clear" w:color="auto" w:fill="auto"/>
          </w:tcPr>
          <w:p w14:paraId="4837B4A3" w14:textId="77777777" w:rsidR="001C5BFE" w:rsidRPr="00903252" w:rsidRDefault="001C5BFE" w:rsidP="009D365D">
            <w:pPr>
              <w:spacing w:line="240" w:lineRule="auto"/>
              <w:rPr>
                <w:rFonts w:eastAsia="Calibri" w:cs="Lucida Sans Unicode"/>
                <w:color w:val="000000" w:themeColor="text1"/>
                <w:lang w:val="fr-FR"/>
              </w:rPr>
            </w:pPr>
          </w:p>
        </w:tc>
      </w:tr>
      <w:tr w:rsidR="001C5BFE" w:rsidRPr="00903252" w14:paraId="3EFFCBF9" w14:textId="77777777" w:rsidTr="009D365D">
        <w:tc>
          <w:tcPr>
            <w:tcW w:w="709" w:type="dxa"/>
            <w:shd w:val="clear" w:color="auto" w:fill="auto"/>
          </w:tcPr>
          <w:p w14:paraId="1FD2691D" w14:textId="77777777" w:rsidR="001C5BFE" w:rsidRPr="00903252" w:rsidRDefault="001C5BFE" w:rsidP="009D365D">
            <w:pPr>
              <w:spacing w:line="240" w:lineRule="auto"/>
              <w:rPr>
                <w:rFonts w:eastAsia="Calibri" w:cs="Lucida Sans Unicode"/>
                <w:color w:val="000000" w:themeColor="text1"/>
                <w:lang w:val="fr-FR"/>
              </w:rPr>
            </w:pPr>
          </w:p>
        </w:tc>
        <w:tc>
          <w:tcPr>
            <w:tcW w:w="8930" w:type="dxa"/>
            <w:tcBorders>
              <w:top w:val="single" w:sz="4" w:space="0" w:color="auto"/>
            </w:tcBorders>
            <w:shd w:val="clear" w:color="auto" w:fill="auto"/>
          </w:tcPr>
          <w:p w14:paraId="66174251" w14:textId="77777777" w:rsidR="001C5BFE" w:rsidRPr="00903252" w:rsidRDefault="001C5BFE" w:rsidP="009D365D">
            <w:pPr>
              <w:spacing w:line="240" w:lineRule="auto"/>
              <w:rPr>
                <w:rFonts w:eastAsia="Calibri" w:cs="Lucida Sans Unicode"/>
                <w:color w:val="000000" w:themeColor="text1"/>
                <w:lang w:val="fr-FR"/>
              </w:rPr>
            </w:pPr>
          </w:p>
        </w:tc>
        <w:tc>
          <w:tcPr>
            <w:tcW w:w="323" w:type="dxa"/>
            <w:shd w:val="clear" w:color="auto" w:fill="auto"/>
          </w:tcPr>
          <w:p w14:paraId="255813E4" w14:textId="77777777" w:rsidR="001C5BFE" w:rsidRPr="00903252" w:rsidRDefault="001C5BFE" w:rsidP="009D365D">
            <w:pPr>
              <w:spacing w:line="240" w:lineRule="auto"/>
              <w:rPr>
                <w:rFonts w:eastAsia="Calibri" w:cs="Lucida Sans Unicode"/>
                <w:color w:val="000000" w:themeColor="text1"/>
                <w:lang w:val="fr-FR"/>
              </w:rPr>
            </w:pPr>
          </w:p>
        </w:tc>
      </w:tr>
    </w:tbl>
    <w:p w14:paraId="7640E77F" w14:textId="77777777" w:rsidR="001C5BFE" w:rsidRPr="00903252" w:rsidRDefault="001C5BFE" w:rsidP="001C5BFE">
      <w:pPr>
        <w:rPr>
          <w:rFonts w:cs="Lucida Sans Unicode"/>
          <w:color w:val="000000" w:themeColor="text1"/>
          <w:sz w:val="2"/>
          <w:szCs w:val="2"/>
        </w:rPr>
      </w:pPr>
    </w:p>
    <w:p w14:paraId="75311183" w14:textId="77777777" w:rsidR="00B42BA6" w:rsidRPr="00903252" w:rsidRDefault="00B42BA6" w:rsidP="001C5BFE">
      <w:pPr>
        <w:rPr>
          <w:color w:val="000000" w:themeColor="text1"/>
        </w:rPr>
      </w:pPr>
    </w:p>
    <w:sectPr w:rsidR="00B42BA6" w:rsidRPr="00903252" w:rsidSect="007A6D24">
      <w:headerReference w:type="default" r:id="rId9"/>
      <w:footerReference w:type="default" r:id="rId10"/>
      <w:pgSz w:w="12240" w:h="15840"/>
      <w:pgMar w:top="1418" w:right="1134" w:bottom="1418"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BE80" w14:textId="77777777" w:rsidR="00F359C6" w:rsidRDefault="00F359C6" w:rsidP="00DE5404">
      <w:r>
        <w:separator/>
      </w:r>
    </w:p>
  </w:endnote>
  <w:endnote w:type="continuationSeparator" w:id="0">
    <w:p w14:paraId="42EEC396" w14:textId="77777777" w:rsidR="00F359C6" w:rsidRDefault="00F359C6" w:rsidP="00DE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15C6" w14:textId="77777777" w:rsidR="00277865" w:rsidRPr="00CB2880" w:rsidRDefault="00277865" w:rsidP="00AA1240">
    <w:pPr>
      <w:pStyle w:val="Pieddepage"/>
      <w:jc w:val="center"/>
      <w:rPr>
        <w:szCs w:val="24"/>
      </w:rPr>
    </w:pPr>
    <w:r w:rsidRPr="00600291">
      <w:rPr>
        <w:noProof/>
        <w:lang w:eastAsia="fr-CA"/>
      </w:rPr>
      <w:drawing>
        <wp:inline distT="0" distB="0" distL="0" distR="0" wp14:anchorId="55D00799" wp14:editId="28C05B0A">
          <wp:extent cx="5486400" cy="1125415"/>
          <wp:effectExtent l="0" t="0" r="0" b="0"/>
          <wp:docPr id="10" name="Image 10" descr="\\dsvr\ASSTSAS\TRANSIT\Philippe\COVID-19\pied d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vr\ASSTSAS\TRANSIT\Philippe\COVID-19\pied de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25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F0E3" w14:textId="77777777" w:rsidR="00F359C6" w:rsidRDefault="00F359C6" w:rsidP="00DE5404">
      <w:r>
        <w:separator/>
      </w:r>
    </w:p>
  </w:footnote>
  <w:footnote w:type="continuationSeparator" w:id="0">
    <w:p w14:paraId="6B58A68C" w14:textId="77777777" w:rsidR="00F359C6" w:rsidRDefault="00F359C6" w:rsidP="00DE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B09E" w14:textId="33A48B51" w:rsidR="00702B3B" w:rsidRPr="00CB2880" w:rsidRDefault="00B42BA6" w:rsidP="00702B3B">
    <w:pPr>
      <w:pStyle w:val="En-tte"/>
      <w:jc w:val="center"/>
      <w:rPr>
        <w:rFonts w:ascii="Times New Roman" w:hAnsi="Times New Roman" w:cs="Times New Roman"/>
        <w:szCs w:val="24"/>
      </w:rPr>
    </w:pPr>
    <w:r w:rsidRPr="009E5544">
      <w:rPr>
        <w:noProof/>
        <w:lang w:eastAsia="fr-CA"/>
      </w:rPr>
      <w:drawing>
        <wp:inline distT="0" distB="0" distL="0" distR="0" wp14:anchorId="4A81664F" wp14:editId="613ED444">
          <wp:extent cx="2979420" cy="1489710"/>
          <wp:effectExtent l="0" t="0" r="0" b="0"/>
          <wp:docPr id="1590051449" name="Image 1590051449" descr="\\maindc\RedirectedFolders\parchambault\Bureau\Mes docs\2019 - Logos\Logos\ast-logo-3-H-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dc\RedirectedFolders\parchambault\Bureau\Mes docs\2019 - Logos\Logos\ast-logo-3-H-no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4897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53E6" w14:textId="6FF3587F" w:rsidR="00277865" w:rsidRPr="00CB2880" w:rsidRDefault="00277865" w:rsidP="00702B3B">
    <w:pPr>
      <w:pStyle w:val="En-tte"/>
      <w:jc w:val="center"/>
      <w:rPr>
        <w:rFonts w:ascii="Times New Roman" w:hAnsi="Times New Roman"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6644478"/>
    <w:lvl w:ilvl="0">
      <w:numFmt w:val="bullet"/>
      <w:lvlText w:val="*"/>
      <w:lvlJc w:val="left"/>
    </w:lvl>
  </w:abstractNum>
  <w:abstractNum w:abstractNumId="1" w15:restartNumberingAfterBreak="0">
    <w:nsid w:val="01380100"/>
    <w:multiLevelType w:val="hybridMultilevel"/>
    <w:tmpl w:val="FA5EB434"/>
    <w:lvl w:ilvl="0" w:tplc="0409000F">
      <w:start w:val="1"/>
      <w:numFmt w:val="decimal"/>
      <w:lvlText w:val="%1."/>
      <w:lvlJc w:val="left"/>
      <w:pPr>
        <w:tabs>
          <w:tab w:val="num" w:pos="720"/>
        </w:tabs>
        <w:ind w:left="720" w:hanging="360"/>
      </w:pPr>
      <w:rPr>
        <w:rFonts w:hint="default"/>
        <w:lang w:val="fr-FR"/>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4109D"/>
    <w:multiLevelType w:val="hybridMultilevel"/>
    <w:tmpl w:val="1F9AD3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3237882"/>
    <w:multiLevelType w:val="hybridMultilevel"/>
    <w:tmpl w:val="B824DD06"/>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B52A3"/>
    <w:multiLevelType w:val="hybridMultilevel"/>
    <w:tmpl w:val="EB7A327C"/>
    <w:lvl w:ilvl="0" w:tplc="3B14C348">
      <w:start w:val="1"/>
      <w:numFmt w:val="bullet"/>
      <w:pStyle w:val="Paragraphedeliste"/>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43A15"/>
    <w:multiLevelType w:val="hybridMultilevel"/>
    <w:tmpl w:val="E73A21DE"/>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A22C9"/>
    <w:multiLevelType w:val="hybridMultilevel"/>
    <w:tmpl w:val="8784660E"/>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75396"/>
    <w:multiLevelType w:val="hybridMultilevel"/>
    <w:tmpl w:val="BE4E5C48"/>
    <w:lvl w:ilvl="0" w:tplc="0C0C000F">
      <w:start w:val="1"/>
      <w:numFmt w:val="decimal"/>
      <w:lvlText w:val="%1."/>
      <w:lvlJc w:val="left"/>
      <w:pPr>
        <w:ind w:left="1560" w:hanging="360"/>
      </w:pPr>
    </w:lvl>
    <w:lvl w:ilvl="1" w:tplc="0C0C0019" w:tentative="1">
      <w:start w:val="1"/>
      <w:numFmt w:val="lowerLetter"/>
      <w:lvlText w:val="%2."/>
      <w:lvlJc w:val="left"/>
      <w:pPr>
        <w:ind w:left="2280" w:hanging="360"/>
      </w:pPr>
    </w:lvl>
    <w:lvl w:ilvl="2" w:tplc="0C0C001B" w:tentative="1">
      <w:start w:val="1"/>
      <w:numFmt w:val="lowerRoman"/>
      <w:lvlText w:val="%3."/>
      <w:lvlJc w:val="right"/>
      <w:pPr>
        <w:ind w:left="3000" w:hanging="180"/>
      </w:pPr>
    </w:lvl>
    <w:lvl w:ilvl="3" w:tplc="0C0C000F" w:tentative="1">
      <w:start w:val="1"/>
      <w:numFmt w:val="decimal"/>
      <w:lvlText w:val="%4."/>
      <w:lvlJc w:val="left"/>
      <w:pPr>
        <w:ind w:left="3720" w:hanging="360"/>
      </w:pPr>
    </w:lvl>
    <w:lvl w:ilvl="4" w:tplc="0C0C0019" w:tentative="1">
      <w:start w:val="1"/>
      <w:numFmt w:val="lowerLetter"/>
      <w:lvlText w:val="%5."/>
      <w:lvlJc w:val="left"/>
      <w:pPr>
        <w:ind w:left="4440" w:hanging="360"/>
      </w:pPr>
    </w:lvl>
    <w:lvl w:ilvl="5" w:tplc="0C0C001B" w:tentative="1">
      <w:start w:val="1"/>
      <w:numFmt w:val="lowerRoman"/>
      <w:lvlText w:val="%6."/>
      <w:lvlJc w:val="right"/>
      <w:pPr>
        <w:ind w:left="5160" w:hanging="180"/>
      </w:pPr>
    </w:lvl>
    <w:lvl w:ilvl="6" w:tplc="0C0C000F" w:tentative="1">
      <w:start w:val="1"/>
      <w:numFmt w:val="decimal"/>
      <w:lvlText w:val="%7."/>
      <w:lvlJc w:val="left"/>
      <w:pPr>
        <w:ind w:left="5880" w:hanging="360"/>
      </w:pPr>
    </w:lvl>
    <w:lvl w:ilvl="7" w:tplc="0C0C0019" w:tentative="1">
      <w:start w:val="1"/>
      <w:numFmt w:val="lowerLetter"/>
      <w:lvlText w:val="%8."/>
      <w:lvlJc w:val="left"/>
      <w:pPr>
        <w:ind w:left="6600" w:hanging="360"/>
      </w:pPr>
    </w:lvl>
    <w:lvl w:ilvl="8" w:tplc="0C0C001B" w:tentative="1">
      <w:start w:val="1"/>
      <w:numFmt w:val="lowerRoman"/>
      <w:lvlText w:val="%9."/>
      <w:lvlJc w:val="right"/>
      <w:pPr>
        <w:ind w:left="7320" w:hanging="180"/>
      </w:pPr>
    </w:lvl>
  </w:abstractNum>
  <w:abstractNum w:abstractNumId="8" w15:restartNumberingAfterBreak="0">
    <w:nsid w:val="1CF516F5"/>
    <w:multiLevelType w:val="hybridMultilevel"/>
    <w:tmpl w:val="73D64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633913"/>
    <w:multiLevelType w:val="hybridMultilevel"/>
    <w:tmpl w:val="64D001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CA0A61"/>
    <w:multiLevelType w:val="hybridMultilevel"/>
    <w:tmpl w:val="971A5C1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E620B"/>
    <w:multiLevelType w:val="singleLevel"/>
    <w:tmpl w:val="10DE69E8"/>
    <w:lvl w:ilvl="0">
      <w:start w:val="1"/>
      <w:numFmt w:val="decimal"/>
      <w:lvlText w:val="%1."/>
      <w:legacy w:legacy="1" w:legacySpace="0" w:legacyIndent="283"/>
      <w:lvlJc w:val="left"/>
      <w:pPr>
        <w:ind w:left="566" w:hanging="283"/>
      </w:pPr>
    </w:lvl>
  </w:abstractNum>
  <w:abstractNum w:abstractNumId="12" w15:restartNumberingAfterBreak="0">
    <w:nsid w:val="28893DD1"/>
    <w:multiLevelType w:val="hybridMultilevel"/>
    <w:tmpl w:val="1EE0CEBE"/>
    <w:lvl w:ilvl="0" w:tplc="A7248050">
      <w:numFmt w:val="bullet"/>
      <w:lvlText w:val=""/>
      <w:lvlJc w:val="left"/>
      <w:pPr>
        <w:ind w:left="720" w:hanging="360"/>
      </w:pPr>
      <w:rPr>
        <w:rFonts w:ascii="Symbol" w:eastAsiaTheme="minorHAnsi"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9D75CE4"/>
    <w:multiLevelType w:val="hybridMultilevel"/>
    <w:tmpl w:val="77A096CC"/>
    <w:lvl w:ilvl="0" w:tplc="86E444E6">
      <w:numFmt w:val="bullet"/>
      <w:lvlText w:val=""/>
      <w:lvlJc w:val="left"/>
      <w:pPr>
        <w:ind w:left="720" w:hanging="360"/>
      </w:pPr>
      <w:rPr>
        <w:rFonts w:ascii="Symbol" w:eastAsiaTheme="minorHAnsi"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6187749"/>
    <w:multiLevelType w:val="hybridMultilevel"/>
    <w:tmpl w:val="E16EEC4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40AA3"/>
    <w:multiLevelType w:val="hybridMultilevel"/>
    <w:tmpl w:val="6A5CC1F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C063C"/>
    <w:multiLevelType w:val="hybridMultilevel"/>
    <w:tmpl w:val="96002288"/>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C670A"/>
    <w:multiLevelType w:val="hybridMultilevel"/>
    <w:tmpl w:val="523AE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8A0ACB"/>
    <w:multiLevelType w:val="hybridMultilevel"/>
    <w:tmpl w:val="7C9496A2"/>
    <w:lvl w:ilvl="0" w:tplc="E6644478">
      <w:numFmt w:val="bullet"/>
      <w:lvlText w:val=""/>
      <w:lvlJc w:val="left"/>
      <w:pPr>
        <w:ind w:left="720" w:hanging="360"/>
      </w:pPr>
      <w:rPr>
        <w:rFonts w:ascii="Symbol" w:hAnsi="Symbol"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1684845"/>
    <w:multiLevelType w:val="hybridMultilevel"/>
    <w:tmpl w:val="9C20EC1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0" w15:restartNumberingAfterBreak="0">
    <w:nsid w:val="517D7FE5"/>
    <w:multiLevelType w:val="singleLevel"/>
    <w:tmpl w:val="10DE69E8"/>
    <w:lvl w:ilvl="0">
      <w:start w:val="1"/>
      <w:numFmt w:val="decimal"/>
      <w:lvlText w:val="%1."/>
      <w:legacy w:legacy="1" w:legacySpace="0" w:legacyIndent="283"/>
      <w:lvlJc w:val="left"/>
      <w:pPr>
        <w:ind w:left="283" w:hanging="283"/>
      </w:pPr>
    </w:lvl>
  </w:abstractNum>
  <w:abstractNum w:abstractNumId="21" w15:restartNumberingAfterBreak="0">
    <w:nsid w:val="52D02B9D"/>
    <w:multiLevelType w:val="hybridMultilevel"/>
    <w:tmpl w:val="C486E1C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200A9"/>
    <w:multiLevelType w:val="singleLevel"/>
    <w:tmpl w:val="10DE69E8"/>
    <w:lvl w:ilvl="0">
      <w:start w:val="1"/>
      <w:numFmt w:val="decimal"/>
      <w:lvlText w:val="%1."/>
      <w:legacy w:legacy="1" w:legacySpace="0" w:legacyIndent="283"/>
      <w:lvlJc w:val="left"/>
      <w:pPr>
        <w:ind w:left="566" w:hanging="283"/>
      </w:pPr>
    </w:lvl>
  </w:abstractNum>
  <w:abstractNum w:abstractNumId="23" w15:restartNumberingAfterBreak="0">
    <w:nsid w:val="558D46A3"/>
    <w:multiLevelType w:val="hybridMultilevel"/>
    <w:tmpl w:val="5AC80C5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7A11593"/>
    <w:multiLevelType w:val="hybridMultilevel"/>
    <w:tmpl w:val="A91E802A"/>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96ED3"/>
    <w:multiLevelType w:val="hybridMultilevel"/>
    <w:tmpl w:val="B59256CE"/>
    <w:lvl w:ilvl="0" w:tplc="8976E6C8">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787501"/>
    <w:multiLevelType w:val="hybridMultilevel"/>
    <w:tmpl w:val="8F8C5F94"/>
    <w:lvl w:ilvl="0" w:tplc="2B304326">
      <w:start w:val="1"/>
      <w:numFmt w:val="decimal"/>
      <w:lvlText w:val="%1)"/>
      <w:lvlJc w:val="left"/>
      <w:pPr>
        <w:ind w:left="720" w:hanging="360"/>
      </w:pPr>
      <w:rPr>
        <w:rFonts w:ascii="Times New Roman" w:hAnsi="Times New Roman" w:cs="Times New Roman" w:hint="default"/>
        <w:sz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34358FA"/>
    <w:multiLevelType w:val="hybridMultilevel"/>
    <w:tmpl w:val="8FF4E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5647C60"/>
    <w:multiLevelType w:val="hybridMultilevel"/>
    <w:tmpl w:val="894811C8"/>
    <w:lvl w:ilvl="0" w:tplc="2C5EA17E">
      <w:start w:val="1"/>
      <w:numFmt w:val="decimal"/>
      <w:lvlText w:val="%1."/>
      <w:lvlJc w:val="left"/>
      <w:pPr>
        <w:ind w:left="283" w:hanging="283"/>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84F6E5E"/>
    <w:multiLevelType w:val="hybridMultilevel"/>
    <w:tmpl w:val="C7E886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14A08"/>
    <w:multiLevelType w:val="hybridMultilevel"/>
    <w:tmpl w:val="B41077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9B30D84"/>
    <w:multiLevelType w:val="singleLevel"/>
    <w:tmpl w:val="10DE69E8"/>
    <w:lvl w:ilvl="0">
      <w:start w:val="1"/>
      <w:numFmt w:val="decimal"/>
      <w:lvlText w:val="%1."/>
      <w:legacy w:legacy="1" w:legacySpace="0" w:legacyIndent="283"/>
      <w:lvlJc w:val="left"/>
      <w:pPr>
        <w:ind w:left="283" w:hanging="283"/>
      </w:pPr>
    </w:lvl>
  </w:abstractNum>
  <w:abstractNum w:abstractNumId="32" w15:restartNumberingAfterBreak="0">
    <w:nsid w:val="7DEE7709"/>
    <w:multiLevelType w:val="singleLevel"/>
    <w:tmpl w:val="10DE69E8"/>
    <w:lvl w:ilvl="0">
      <w:start w:val="1"/>
      <w:numFmt w:val="decimal"/>
      <w:lvlText w:val="%1."/>
      <w:legacy w:legacy="1" w:legacySpace="0" w:legacyIndent="283"/>
      <w:lvlJc w:val="left"/>
      <w:pPr>
        <w:ind w:left="283" w:hanging="283"/>
      </w:pPr>
    </w:lvl>
  </w:abstractNum>
  <w:num w:numId="1" w16cid:durableId="647517089">
    <w:abstractNumId w:val="26"/>
  </w:num>
  <w:num w:numId="2" w16cid:durableId="538781233">
    <w:abstractNumId w:val="0"/>
    <w:lvlOverride w:ilvl="0">
      <w:lvl w:ilvl="0">
        <w:numFmt w:val="bullet"/>
        <w:lvlText w:val=""/>
        <w:legacy w:legacy="1" w:legacySpace="0" w:legacyIndent="0"/>
        <w:lvlJc w:val="left"/>
        <w:rPr>
          <w:rFonts w:ascii="Symbol" w:hAnsi="Symbol" w:hint="default"/>
          <w:sz w:val="24"/>
        </w:rPr>
      </w:lvl>
    </w:lvlOverride>
  </w:num>
  <w:num w:numId="3" w16cid:durableId="1361122425">
    <w:abstractNumId w:val="0"/>
    <w:lvlOverride w:ilvl="0">
      <w:lvl w:ilvl="0">
        <w:numFmt w:val="bullet"/>
        <w:lvlText w:val=""/>
        <w:legacy w:legacy="1" w:legacySpace="0" w:legacyIndent="0"/>
        <w:lvlJc w:val="left"/>
        <w:rPr>
          <w:rFonts w:ascii="Symbol" w:hAnsi="Symbol" w:hint="default"/>
          <w:sz w:val="16"/>
        </w:rPr>
      </w:lvl>
    </w:lvlOverride>
  </w:num>
  <w:num w:numId="4" w16cid:durableId="1892686286">
    <w:abstractNumId w:val="2"/>
  </w:num>
  <w:num w:numId="5" w16cid:durableId="618729111">
    <w:abstractNumId w:val="23"/>
  </w:num>
  <w:num w:numId="6" w16cid:durableId="1368217844">
    <w:abstractNumId w:val="18"/>
  </w:num>
  <w:num w:numId="7" w16cid:durableId="192964376">
    <w:abstractNumId w:val="4"/>
  </w:num>
  <w:num w:numId="8" w16cid:durableId="431248561">
    <w:abstractNumId w:val="22"/>
  </w:num>
  <w:num w:numId="9" w16cid:durableId="2041542252">
    <w:abstractNumId w:val="11"/>
  </w:num>
  <w:num w:numId="10" w16cid:durableId="79302069">
    <w:abstractNumId w:val="20"/>
  </w:num>
  <w:num w:numId="11" w16cid:durableId="1306277970">
    <w:abstractNumId w:val="32"/>
  </w:num>
  <w:num w:numId="12" w16cid:durableId="1228807785">
    <w:abstractNumId w:val="25"/>
  </w:num>
  <w:num w:numId="13" w16cid:durableId="301276870">
    <w:abstractNumId w:val="31"/>
  </w:num>
  <w:num w:numId="14" w16cid:durableId="1514998939">
    <w:abstractNumId w:val="28"/>
  </w:num>
  <w:num w:numId="15" w16cid:durableId="887763214">
    <w:abstractNumId w:val="7"/>
  </w:num>
  <w:num w:numId="16" w16cid:durableId="929967594">
    <w:abstractNumId w:val="8"/>
  </w:num>
  <w:num w:numId="17" w16cid:durableId="1881741584">
    <w:abstractNumId w:val="4"/>
  </w:num>
  <w:num w:numId="18" w16cid:durableId="1708988838">
    <w:abstractNumId w:val="5"/>
  </w:num>
  <w:num w:numId="19" w16cid:durableId="409427393">
    <w:abstractNumId w:val="6"/>
  </w:num>
  <w:num w:numId="20" w16cid:durableId="461269229">
    <w:abstractNumId w:val="24"/>
  </w:num>
  <w:num w:numId="21" w16cid:durableId="558248479">
    <w:abstractNumId w:val="16"/>
  </w:num>
  <w:num w:numId="22" w16cid:durableId="513880977">
    <w:abstractNumId w:val="3"/>
  </w:num>
  <w:num w:numId="23" w16cid:durableId="723212264">
    <w:abstractNumId w:val="15"/>
  </w:num>
  <w:num w:numId="24" w16cid:durableId="1746953280">
    <w:abstractNumId w:val="29"/>
  </w:num>
  <w:num w:numId="25" w16cid:durableId="743189735">
    <w:abstractNumId w:val="14"/>
  </w:num>
  <w:num w:numId="26" w16cid:durableId="1264343434">
    <w:abstractNumId w:val="19"/>
  </w:num>
  <w:num w:numId="27" w16cid:durableId="6445445">
    <w:abstractNumId w:val="21"/>
  </w:num>
  <w:num w:numId="28" w16cid:durableId="1739286210">
    <w:abstractNumId w:val="10"/>
  </w:num>
  <w:num w:numId="29" w16cid:durableId="806045962">
    <w:abstractNumId w:val="9"/>
  </w:num>
  <w:num w:numId="30" w16cid:durableId="919094681">
    <w:abstractNumId w:val="30"/>
  </w:num>
  <w:num w:numId="31" w16cid:durableId="615019249">
    <w:abstractNumId w:val="17"/>
  </w:num>
  <w:num w:numId="32" w16cid:durableId="1475677520">
    <w:abstractNumId w:val="27"/>
  </w:num>
  <w:num w:numId="33" w16cid:durableId="1322584589">
    <w:abstractNumId w:val="13"/>
  </w:num>
  <w:num w:numId="34" w16cid:durableId="786848569">
    <w:abstractNumId w:val="12"/>
  </w:num>
  <w:num w:numId="35" w16cid:durableId="404571882">
    <w:abstractNumId w:val="1"/>
  </w:num>
  <w:num w:numId="36" w16cid:durableId="612980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EF"/>
    <w:rsid w:val="00010A03"/>
    <w:rsid w:val="00011955"/>
    <w:rsid w:val="00036061"/>
    <w:rsid w:val="00113473"/>
    <w:rsid w:val="00145293"/>
    <w:rsid w:val="00153C38"/>
    <w:rsid w:val="00187CB4"/>
    <w:rsid w:val="001A607D"/>
    <w:rsid w:val="001B19B1"/>
    <w:rsid w:val="001C5BFE"/>
    <w:rsid w:val="001E1709"/>
    <w:rsid w:val="00223E3D"/>
    <w:rsid w:val="00234C70"/>
    <w:rsid w:val="002557C2"/>
    <w:rsid w:val="00262FB9"/>
    <w:rsid w:val="00277865"/>
    <w:rsid w:val="002952E5"/>
    <w:rsid w:val="002A61F0"/>
    <w:rsid w:val="002B003E"/>
    <w:rsid w:val="002E06B7"/>
    <w:rsid w:val="002E41CF"/>
    <w:rsid w:val="002F0687"/>
    <w:rsid w:val="00306995"/>
    <w:rsid w:val="00307645"/>
    <w:rsid w:val="0031394A"/>
    <w:rsid w:val="003258C8"/>
    <w:rsid w:val="0034148A"/>
    <w:rsid w:val="003622D3"/>
    <w:rsid w:val="003A7223"/>
    <w:rsid w:val="003B7393"/>
    <w:rsid w:val="003D0CCB"/>
    <w:rsid w:val="004106FB"/>
    <w:rsid w:val="004108F6"/>
    <w:rsid w:val="00422886"/>
    <w:rsid w:val="00432AF5"/>
    <w:rsid w:val="00457EAF"/>
    <w:rsid w:val="0048157E"/>
    <w:rsid w:val="004940DE"/>
    <w:rsid w:val="004A2B08"/>
    <w:rsid w:val="004A36FB"/>
    <w:rsid w:val="004A7F92"/>
    <w:rsid w:val="004B0CA2"/>
    <w:rsid w:val="004E6B4B"/>
    <w:rsid w:val="0050028F"/>
    <w:rsid w:val="005057F2"/>
    <w:rsid w:val="005169AB"/>
    <w:rsid w:val="00531E14"/>
    <w:rsid w:val="005340D3"/>
    <w:rsid w:val="00553B16"/>
    <w:rsid w:val="00563B79"/>
    <w:rsid w:val="00570110"/>
    <w:rsid w:val="00590BB3"/>
    <w:rsid w:val="005B34EF"/>
    <w:rsid w:val="005E3CA9"/>
    <w:rsid w:val="006074AF"/>
    <w:rsid w:val="00617E60"/>
    <w:rsid w:val="00626196"/>
    <w:rsid w:val="006300A0"/>
    <w:rsid w:val="00654191"/>
    <w:rsid w:val="006574C1"/>
    <w:rsid w:val="006706FD"/>
    <w:rsid w:val="00682E9B"/>
    <w:rsid w:val="00697FB0"/>
    <w:rsid w:val="006B13AB"/>
    <w:rsid w:val="006B2932"/>
    <w:rsid w:val="006D0CEC"/>
    <w:rsid w:val="006D11C8"/>
    <w:rsid w:val="006D7829"/>
    <w:rsid w:val="007019F7"/>
    <w:rsid w:val="00702B3B"/>
    <w:rsid w:val="00702CEF"/>
    <w:rsid w:val="00703092"/>
    <w:rsid w:val="007467BA"/>
    <w:rsid w:val="00746C59"/>
    <w:rsid w:val="00783114"/>
    <w:rsid w:val="007A6D24"/>
    <w:rsid w:val="007D54E2"/>
    <w:rsid w:val="007E41B9"/>
    <w:rsid w:val="007F2E0E"/>
    <w:rsid w:val="0084129C"/>
    <w:rsid w:val="00846D87"/>
    <w:rsid w:val="00854B16"/>
    <w:rsid w:val="00864157"/>
    <w:rsid w:val="008755BE"/>
    <w:rsid w:val="00876F4E"/>
    <w:rsid w:val="00896A52"/>
    <w:rsid w:val="008A4B34"/>
    <w:rsid w:val="008C5691"/>
    <w:rsid w:val="008E79B9"/>
    <w:rsid w:val="00902F50"/>
    <w:rsid w:val="00903252"/>
    <w:rsid w:val="009050E0"/>
    <w:rsid w:val="00943B2A"/>
    <w:rsid w:val="00957F69"/>
    <w:rsid w:val="00970068"/>
    <w:rsid w:val="009A4315"/>
    <w:rsid w:val="009B3FF3"/>
    <w:rsid w:val="009D16FD"/>
    <w:rsid w:val="009F2C21"/>
    <w:rsid w:val="00A11B05"/>
    <w:rsid w:val="00A30027"/>
    <w:rsid w:val="00A50369"/>
    <w:rsid w:val="00A5125E"/>
    <w:rsid w:val="00AA1240"/>
    <w:rsid w:val="00AA213D"/>
    <w:rsid w:val="00AA79DA"/>
    <w:rsid w:val="00AB6BD0"/>
    <w:rsid w:val="00AC0F87"/>
    <w:rsid w:val="00AC7645"/>
    <w:rsid w:val="00AF4ED0"/>
    <w:rsid w:val="00AF67C1"/>
    <w:rsid w:val="00B15180"/>
    <w:rsid w:val="00B42BA6"/>
    <w:rsid w:val="00B505DC"/>
    <w:rsid w:val="00B76B00"/>
    <w:rsid w:val="00BB2D3E"/>
    <w:rsid w:val="00BB2F28"/>
    <w:rsid w:val="00C0751F"/>
    <w:rsid w:val="00C25267"/>
    <w:rsid w:val="00C35C64"/>
    <w:rsid w:val="00C457DA"/>
    <w:rsid w:val="00C70C36"/>
    <w:rsid w:val="00C74327"/>
    <w:rsid w:val="00C813D3"/>
    <w:rsid w:val="00C96AD1"/>
    <w:rsid w:val="00CB22EF"/>
    <w:rsid w:val="00CB2880"/>
    <w:rsid w:val="00CB4E36"/>
    <w:rsid w:val="00D010C6"/>
    <w:rsid w:val="00D307FF"/>
    <w:rsid w:val="00D54466"/>
    <w:rsid w:val="00D615BC"/>
    <w:rsid w:val="00D66960"/>
    <w:rsid w:val="00D83020"/>
    <w:rsid w:val="00D83E8D"/>
    <w:rsid w:val="00DB0F91"/>
    <w:rsid w:val="00DB3109"/>
    <w:rsid w:val="00DC2223"/>
    <w:rsid w:val="00DC24DE"/>
    <w:rsid w:val="00DD1ACF"/>
    <w:rsid w:val="00DD7CD0"/>
    <w:rsid w:val="00DE5404"/>
    <w:rsid w:val="00E04458"/>
    <w:rsid w:val="00E17998"/>
    <w:rsid w:val="00E32949"/>
    <w:rsid w:val="00E3575D"/>
    <w:rsid w:val="00E610F8"/>
    <w:rsid w:val="00E62043"/>
    <w:rsid w:val="00E8318E"/>
    <w:rsid w:val="00E90192"/>
    <w:rsid w:val="00ED06F1"/>
    <w:rsid w:val="00EE1A03"/>
    <w:rsid w:val="00F038FD"/>
    <w:rsid w:val="00F179AC"/>
    <w:rsid w:val="00F201D9"/>
    <w:rsid w:val="00F359C6"/>
    <w:rsid w:val="00F7171E"/>
    <w:rsid w:val="00F82EA3"/>
    <w:rsid w:val="00F943AF"/>
    <w:rsid w:val="00FA7D18"/>
    <w:rsid w:val="00FB456A"/>
    <w:rsid w:val="00FC5635"/>
    <w:rsid w:val="00FE0444"/>
    <w:rsid w:val="00FE3836"/>
    <w:rsid w:val="00FE79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3B1E6E"/>
  <w15:chartTrackingRefBased/>
  <w15:docId w15:val="{4BD2D0CE-3788-4A62-8771-66D14DA1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404"/>
    <w:pPr>
      <w:jc w:val="both"/>
    </w:pPr>
    <w:rPr>
      <w:rFonts w:cstheme="minorHAnsi"/>
      <w:sz w:val="24"/>
    </w:rPr>
  </w:style>
  <w:style w:type="paragraph" w:styleId="Titre1">
    <w:name w:val="heading 1"/>
    <w:basedOn w:val="Normal"/>
    <w:next w:val="Normal"/>
    <w:link w:val="Titre1Car"/>
    <w:uiPriority w:val="9"/>
    <w:qFormat/>
    <w:rsid w:val="00DE5404"/>
    <w:pPr>
      <w:spacing w:after="200" w:line="240" w:lineRule="auto"/>
      <w:outlineLvl w:val="0"/>
    </w:pPr>
    <w:rPr>
      <w:rFonts w:eastAsia="DotumChe"/>
      <w:b/>
      <w:spacing w:val="10"/>
      <w:sz w:val="32"/>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13D"/>
    <w:pPr>
      <w:numPr>
        <w:numId w:val="7"/>
      </w:numPr>
      <w:contextualSpacing/>
    </w:pPr>
  </w:style>
  <w:style w:type="table" w:styleId="Grilledutableau">
    <w:name w:val="Table Grid"/>
    <w:basedOn w:val="TableauNormal"/>
    <w:uiPriority w:val="39"/>
    <w:rsid w:val="0068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1955"/>
    <w:rPr>
      <w:color w:val="0563C1" w:themeColor="hyperlink"/>
      <w:u w:val="single"/>
    </w:rPr>
  </w:style>
  <w:style w:type="paragraph" w:styleId="En-tte">
    <w:name w:val="header"/>
    <w:basedOn w:val="Normal"/>
    <w:link w:val="En-tteCar"/>
    <w:uiPriority w:val="99"/>
    <w:unhideWhenUsed/>
    <w:rsid w:val="00F359C6"/>
    <w:pPr>
      <w:tabs>
        <w:tab w:val="center" w:pos="4320"/>
        <w:tab w:val="right" w:pos="8640"/>
      </w:tabs>
      <w:spacing w:after="0" w:line="240" w:lineRule="auto"/>
    </w:pPr>
  </w:style>
  <w:style w:type="character" w:customStyle="1" w:styleId="En-tteCar">
    <w:name w:val="En-tête Car"/>
    <w:basedOn w:val="Policepardfaut"/>
    <w:link w:val="En-tte"/>
    <w:uiPriority w:val="99"/>
    <w:rsid w:val="00F359C6"/>
  </w:style>
  <w:style w:type="paragraph" w:styleId="Pieddepage">
    <w:name w:val="footer"/>
    <w:basedOn w:val="Normal"/>
    <w:link w:val="PieddepageCar"/>
    <w:uiPriority w:val="99"/>
    <w:unhideWhenUsed/>
    <w:rsid w:val="00F359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59C6"/>
  </w:style>
  <w:style w:type="character" w:styleId="Marquedecommentaire">
    <w:name w:val="annotation reference"/>
    <w:basedOn w:val="Policepardfaut"/>
    <w:uiPriority w:val="99"/>
    <w:semiHidden/>
    <w:unhideWhenUsed/>
    <w:rsid w:val="00F7171E"/>
    <w:rPr>
      <w:sz w:val="16"/>
      <w:szCs w:val="16"/>
    </w:rPr>
  </w:style>
  <w:style w:type="paragraph" w:styleId="Commentaire">
    <w:name w:val="annotation text"/>
    <w:basedOn w:val="Normal"/>
    <w:link w:val="CommentaireCar"/>
    <w:unhideWhenUsed/>
    <w:rsid w:val="00F7171E"/>
    <w:pPr>
      <w:spacing w:line="240" w:lineRule="auto"/>
    </w:pPr>
    <w:rPr>
      <w:sz w:val="20"/>
      <w:szCs w:val="20"/>
    </w:rPr>
  </w:style>
  <w:style w:type="character" w:customStyle="1" w:styleId="CommentaireCar">
    <w:name w:val="Commentaire Car"/>
    <w:basedOn w:val="Policepardfaut"/>
    <w:link w:val="Commentaire"/>
    <w:rsid w:val="00F7171E"/>
    <w:rPr>
      <w:sz w:val="20"/>
      <w:szCs w:val="20"/>
    </w:rPr>
  </w:style>
  <w:style w:type="paragraph" w:styleId="Objetducommentaire">
    <w:name w:val="annotation subject"/>
    <w:basedOn w:val="Commentaire"/>
    <w:next w:val="Commentaire"/>
    <w:link w:val="ObjetducommentaireCar"/>
    <w:uiPriority w:val="99"/>
    <w:semiHidden/>
    <w:unhideWhenUsed/>
    <w:rsid w:val="00F7171E"/>
    <w:rPr>
      <w:b/>
      <w:bCs/>
    </w:rPr>
  </w:style>
  <w:style w:type="character" w:customStyle="1" w:styleId="ObjetducommentaireCar">
    <w:name w:val="Objet du commentaire Car"/>
    <w:basedOn w:val="CommentaireCar"/>
    <w:link w:val="Objetducommentaire"/>
    <w:uiPriority w:val="99"/>
    <w:semiHidden/>
    <w:rsid w:val="00F7171E"/>
    <w:rPr>
      <w:b/>
      <w:bCs/>
      <w:sz w:val="20"/>
      <w:szCs w:val="20"/>
    </w:rPr>
  </w:style>
  <w:style w:type="paragraph" w:styleId="Textedebulles">
    <w:name w:val="Balloon Text"/>
    <w:basedOn w:val="Normal"/>
    <w:link w:val="TextedebullesCar"/>
    <w:uiPriority w:val="99"/>
    <w:semiHidden/>
    <w:unhideWhenUsed/>
    <w:rsid w:val="00F717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171E"/>
    <w:rPr>
      <w:rFonts w:ascii="Segoe UI" w:hAnsi="Segoe UI" w:cs="Segoe UI"/>
      <w:sz w:val="18"/>
      <w:szCs w:val="18"/>
    </w:rPr>
  </w:style>
  <w:style w:type="character" w:styleId="Lienhypertextesuivivisit">
    <w:name w:val="FollowedHyperlink"/>
    <w:basedOn w:val="Policepardfaut"/>
    <w:uiPriority w:val="99"/>
    <w:semiHidden/>
    <w:unhideWhenUsed/>
    <w:rsid w:val="00EE1A03"/>
    <w:rPr>
      <w:color w:val="954F72" w:themeColor="followedHyperlink"/>
      <w:u w:val="single"/>
    </w:rPr>
  </w:style>
  <w:style w:type="paragraph" w:styleId="NormalWeb">
    <w:name w:val="Normal (Web)"/>
    <w:basedOn w:val="Normal"/>
    <w:uiPriority w:val="99"/>
    <w:unhideWhenUsed/>
    <w:rsid w:val="00E3575D"/>
    <w:pPr>
      <w:spacing w:before="100" w:beforeAutospacing="1" w:after="100" w:afterAutospacing="1" w:line="240" w:lineRule="auto"/>
    </w:pPr>
    <w:rPr>
      <w:rFonts w:ascii="Times New Roman" w:eastAsia="Times New Roman" w:hAnsi="Times New Roman" w:cs="Times New Roman"/>
      <w:szCs w:val="24"/>
      <w:lang w:eastAsia="fr-CA"/>
    </w:rPr>
  </w:style>
  <w:style w:type="character" w:styleId="Numrodepage">
    <w:name w:val="page number"/>
    <w:basedOn w:val="Policepardfaut"/>
    <w:uiPriority w:val="99"/>
    <w:semiHidden/>
    <w:unhideWhenUsed/>
    <w:rsid w:val="00D010C6"/>
  </w:style>
  <w:style w:type="paragraph" w:styleId="Titre">
    <w:name w:val="Title"/>
    <w:basedOn w:val="Normal"/>
    <w:next w:val="Normal"/>
    <w:link w:val="TitreCar"/>
    <w:uiPriority w:val="10"/>
    <w:qFormat/>
    <w:rsid w:val="00C25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2526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E5404"/>
    <w:rPr>
      <w:rFonts w:eastAsia="DotumChe" w:cstheme="minorHAnsi"/>
      <w:b/>
      <w:spacing w:val="10"/>
      <w:sz w:val="32"/>
      <w:szCs w:val="30"/>
    </w:rPr>
  </w:style>
  <w:style w:type="paragraph" w:styleId="Rvision">
    <w:name w:val="Revision"/>
    <w:hidden/>
    <w:uiPriority w:val="99"/>
    <w:semiHidden/>
    <w:rsid w:val="0048157E"/>
    <w:pPr>
      <w:spacing w:after="0" w:line="240" w:lineRule="auto"/>
    </w:pPr>
    <w:rPr>
      <w:rFonts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8691-2FC6-4646-BC5F-C742A362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1652</Words>
  <Characters>9086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générale de prévention en SST - Grande organisation</dc:title>
  <dc:subject/>
  <dc:creator>ctoupin@asstsas.qc.ca</dc:creator>
  <cp:keywords/>
  <dc:description>Une politique se définit comme un énoncé de principes qui vient dicter la conduite des différents acteurs dans un domaine donné. Une politique générale en santé et sécurité du travail (SST) encadre la prévention des accidents du travail dans l’ensemble de l’établissement.
Ce modèle de politique générale en santé et sécurité du travail (SST) est adapté pour les grandes organisations. Cet exemple devra être adapté à la réalité de votre établissement.</dc:description>
  <cp:lastModifiedBy>Valérie Eme</cp:lastModifiedBy>
  <cp:revision>4</cp:revision>
  <cp:lastPrinted>2020-03-31T16:26:00Z</cp:lastPrinted>
  <dcterms:created xsi:type="dcterms:W3CDTF">2023-10-26T14:55:00Z</dcterms:created>
  <dcterms:modified xsi:type="dcterms:W3CDTF">2023-10-26T14:58:00Z</dcterms:modified>
</cp:coreProperties>
</file>