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84F8B" w14:textId="77777777" w:rsidR="00C000BE" w:rsidRDefault="00C000BE" w:rsidP="00C000BE"/>
    <w:p w14:paraId="03C08EBF" w14:textId="77777777" w:rsidR="00C000BE" w:rsidRDefault="00C000BE" w:rsidP="00C000BE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4"/>
      </w:tblGrid>
      <w:tr w:rsidR="00C000BE" w:rsidRPr="00C25267" w14:paraId="27990103" w14:textId="77777777" w:rsidTr="006A6DD6">
        <w:tc>
          <w:tcPr>
            <w:tcW w:w="5000" w:type="pct"/>
            <w:shd w:val="clear" w:color="auto" w:fill="002060"/>
          </w:tcPr>
          <w:p w14:paraId="0D30E39F" w14:textId="77777777" w:rsidR="00C000BE" w:rsidRPr="00C25267" w:rsidRDefault="00C000BE" w:rsidP="00C000BE"/>
        </w:tc>
      </w:tr>
      <w:tr w:rsidR="00C000BE" w:rsidRPr="00C25267" w14:paraId="3768574F" w14:textId="77777777" w:rsidTr="006A6DD6">
        <w:tc>
          <w:tcPr>
            <w:tcW w:w="5000" w:type="pct"/>
          </w:tcPr>
          <w:p w14:paraId="33C8970C" w14:textId="77777777" w:rsidR="00C000BE" w:rsidRDefault="00C000BE" w:rsidP="00C000BE">
            <w:pPr>
              <w:rPr>
                <w:sz w:val="48"/>
                <w:szCs w:val="48"/>
              </w:rPr>
            </w:pPr>
          </w:p>
          <w:p w14:paraId="315781B9" w14:textId="77777777" w:rsidR="00C000BE" w:rsidRPr="00CB22EF" w:rsidRDefault="00C000BE" w:rsidP="00C000BE">
            <w:pPr>
              <w:rPr>
                <w:sz w:val="48"/>
                <w:szCs w:val="48"/>
              </w:rPr>
            </w:pPr>
          </w:p>
          <w:p w14:paraId="0518724C" w14:textId="77777777" w:rsidR="00C000BE" w:rsidRPr="00CB22EF" w:rsidRDefault="00C000BE" w:rsidP="00C000BE">
            <w:pPr>
              <w:jc w:val="center"/>
              <w:rPr>
                <w:b/>
                <w:sz w:val="48"/>
                <w:szCs w:val="48"/>
              </w:rPr>
            </w:pPr>
            <w:r w:rsidRPr="00C000BE">
              <w:rPr>
                <w:b/>
                <w:sz w:val="48"/>
                <w:szCs w:val="48"/>
              </w:rPr>
              <w:t xml:space="preserve">Registre de l’examen initial </w:t>
            </w:r>
            <w:r w:rsidR="000472B6">
              <w:rPr>
                <w:b/>
                <w:sz w:val="48"/>
                <w:szCs w:val="48"/>
              </w:rPr>
              <w:t>–</w:t>
            </w:r>
            <w:r w:rsidRPr="00C000BE">
              <w:rPr>
                <w:b/>
                <w:sz w:val="48"/>
                <w:szCs w:val="48"/>
              </w:rPr>
              <w:t xml:space="preserve"> </w:t>
            </w:r>
            <w:r w:rsidR="00A038A0">
              <w:rPr>
                <w:b/>
                <w:sz w:val="48"/>
                <w:szCs w:val="48"/>
              </w:rPr>
              <w:t>S</w:t>
            </w:r>
            <w:r>
              <w:rPr>
                <w:b/>
                <w:sz w:val="48"/>
                <w:szCs w:val="48"/>
              </w:rPr>
              <w:t>anté psychologique</w:t>
            </w:r>
          </w:p>
          <w:p w14:paraId="15E58A28" w14:textId="77777777" w:rsidR="00C000BE" w:rsidRPr="007B3377" w:rsidRDefault="00C000BE" w:rsidP="00C000BE">
            <w:pPr>
              <w:jc w:val="center"/>
              <w:rPr>
                <w:b/>
                <w:sz w:val="48"/>
                <w:szCs w:val="48"/>
              </w:rPr>
            </w:pPr>
          </w:p>
          <w:p w14:paraId="21F1CB05" w14:textId="77777777" w:rsidR="00C000BE" w:rsidRPr="00CB22EF" w:rsidRDefault="00C000BE" w:rsidP="00C000BE">
            <w:pPr>
              <w:jc w:val="center"/>
              <w:rPr>
                <w:sz w:val="48"/>
                <w:szCs w:val="48"/>
              </w:rPr>
            </w:pPr>
          </w:p>
          <w:p w14:paraId="540631EB" w14:textId="77777777" w:rsidR="00C000BE" w:rsidRPr="00093F10" w:rsidRDefault="00C000BE" w:rsidP="00C000BE">
            <w:pPr>
              <w:jc w:val="center"/>
              <w:rPr>
                <w:b/>
                <w:sz w:val="56"/>
                <w:szCs w:val="46"/>
              </w:rPr>
            </w:pPr>
            <w:r w:rsidRPr="00093F10">
              <w:rPr>
                <w:sz w:val="28"/>
                <w:lang w:val="fr-FR"/>
              </w:rPr>
              <w:t>Exemple à adapter à la réalité de votre établissement</w:t>
            </w:r>
          </w:p>
          <w:p w14:paraId="0CB5D991" w14:textId="77777777" w:rsidR="00C000BE" w:rsidRPr="00C25267" w:rsidRDefault="00C000BE" w:rsidP="00C000BE"/>
        </w:tc>
      </w:tr>
      <w:tr w:rsidR="00C000BE" w:rsidRPr="00C25267" w14:paraId="0D5B5616" w14:textId="77777777" w:rsidTr="006A6DD6">
        <w:tc>
          <w:tcPr>
            <w:tcW w:w="5000" w:type="pct"/>
            <w:shd w:val="clear" w:color="auto" w:fill="002060"/>
          </w:tcPr>
          <w:p w14:paraId="38EA3E0D" w14:textId="77777777" w:rsidR="00C000BE" w:rsidRPr="00C25267" w:rsidRDefault="00C000BE" w:rsidP="00C000BE"/>
        </w:tc>
      </w:tr>
    </w:tbl>
    <w:p w14:paraId="040249E9" w14:textId="77777777" w:rsidR="00C000BE" w:rsidRPr="00C25267" w:rsidRDefault="00C000BE" w:rsidP="00C000BE"/>
    <w:p w14:paraId="66DA20CC" w14:textId="77777777" w:rsidR="00C000BE" w:rsidRPr="00C25267" w:rsidRDefault="00C000BE" w:rsidP="00C000BE"/>
    <w:p w14:paraId="592911F1" w14:textId="77777777" w:rsidR="00C000BE" w:rsidRPr="00C25267" w:rsidRDefault="00C000BE" w:rsidP="00C000BE"/>
    <w:p w14:paraId="17A2309B" w14:textId="77777777" w:rsidR="00C000BE" w:rsidRPr="00C25267" w:rsidRDefault="00C000BE" w:rsidP="00C000BE">
      <w:pPr>
        <w:tabs>
          <w:tab w:val="left" w:leader="underscore" w:pos="3150"/>
          <w:tab w:val="right" w:pos="4320"/>
        </w:tabs>
      </w:pPr>
      <w:r>
        <w:t>Établissement</w:t>
      </w:r>
      <w:r w:rsidRPr="00C25267">
        <w:t> :</w:t>
      </w:r>
      <w:r>
        <w:tab/>
      </w:r>
    </w:p>
    <w:p w14:paraId="442F6CEB" w14:textId="77777777" w:rsidR="00C000BE" w:rsidRPr="00C25267" w:rsidRDefault="00C000BE" w:rsidP="00C000BE">
      <w:pPr>
        <w:tabs>
          <w:tab w:val="left" w:leader="underscore" w:pos="3150"/>
          <w:tab w:val="right" w:pos="4320"/>
        </w:tabs>
      </w:pPr>
      <w:r w:rsidRPr="00C25267">
        <w:t xml:space="preserve">En vigueur : </w:t>
      </w:r>
      <w:r>
        <w:tab/>
      </w:r>
    </w:p>
    <w:p w14:paraId="6A725F91" w14:textId="77777777" w:rsidR="00C000BE" w:rsidRPr="00C25267" w:rsidRDefault="00C000BE" w:rsidP="00C000BE">
      <w:pPr>
        <w:tabs>
          <w:tab w:val="left" w:leader="underscore" w:pos="3150"/>
          <w:tab w:val="right" w:pos="4320"/>
        </w:tabs>
      </w:pPr>
      <w:r w:rsidRPr="00C25267">
        <w:t xml:space="preserve">Mise à jour : </w:t>
      </w:r>
      <w:r>
        <w:tab/>
      </w:r>
    </w:p>
    <w:p w14:paraId="40C9229B" w14:textId="77777777" w:rsidR="00C000BE" w:rsidRPr="00C25267" w:rsidRDefault="00C000BE" w:rsidP="00C000BE"/>
    <w:p w14:paraId="7F41617B" w14:textId="77777777" w:rsidR="00C000BE" w:rsidRPr="00C25267" w:rsidRDefault="00C000BE" w:rsidP="00C000BE">
      <w:pPr>
        <w:sectPr w:rsidR="00C000BE" w:rsidRPr="00C25267" w:rsidSect="006A6DD6">
          <w:headerReference w:type="default" r:id="rId7"/>
          <w:pgSz w:w="20160" w:h="12240" w:orient="landscape" w:code="5"/>
          <w:pgMar w:top="1008" w:right="1008" w:bottom="1008" w:left="1008" w:header="432" w:footer="432" w:gutter="0"/>
          <w:cols w:space="708"/>
          <w:docGrid w:linePitch="360"/>
        </w:sectPr>
      </w:pPr>
    </w:p>
    <w:p w14:paraId="0A45AF56" w14:textId="77777777" w:rsidR="00C000BE" w:rsidRPr="00C25267" w:rsidRDefault="00C000BE" w:rsidP="00C000B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4"/>
      </w:tblGrid>
      <w:tr w:rsidR="00A32846" w:rsidRPr="00A32846" w14:paraId="5475FFF2" w14:textId="77777777" w:rsidTr="006A6DD6">
        <w:trPr>
          <w:trHeight w:val="4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212B35"/>
            <w:vAlign w:val="center"/>
          </w:tcPr>
          <w:p w14:paraId="2E642F44" w14:textId="77777777" w:rsidR="00A32846" w:rsidRPr="00A32846" w:rsidRDefault="003E2CA9" w:rsidP="00A3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CA"/>
              </w:rPr>
            </w:pPr>
            <w:r w:rsidRPr="003E2CA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CA"/>
              </w:rPr>
              <w:t>Préalables à la démarche de prévention en santé psychologique</w:t>
            </w:r>
          </w:p>
        </w:tc>
      </w:tr>
      <w:tr w:rsidR="003E2CA9" w:rsidRPr="00A32846" w14:paraId="7570FB32" w14:textId="77777777" w:rsidTr="006A6DD6">
        <w:trPr>
          <w:trHeight w:val="4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E8C240" w14:textId="77777777" w:rsidR="003E2CA9" w:rsidRPr="003E2CA9" w:rsidRDefault="003E2CA9" w:rsidP="00A3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CA"/>
              </w:rPr>
            </w:pPr>
          </w:p>
        </w:tc>
      </w:tr>
    </w:tbl>
    <w:p w14:paraId="0A61A73A" w14:textId="77777777" w:rsidR="00AF4E4C" w:rsidRPr="00A32846" w:rsidRDefault="00AF4E4C" w:rsidP="00A3284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</w:pPr>
      <w:r w:rsidRPr="00A328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t>Engagement de la haute direction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5"/>
        <w:gridCol w:w="744"/>
        <w:gridCol w:w="744"/>
        <w:gridCol w:w="991"/>
        <w:gridCol w:w="1560"/>
        <w:gridCol w:w="1045"/>
        <w:gridCol w:w="6125"/>
      </w:tblGrid>
      <w:tr w:rsidR="00EF23C6" w:rsidRPr="00A32846" w14:paraId="67E9D931" w14:textId="77777777" w:rsidTr="00093F10">
        <w:trPr>
          <w:trHeight w:val="936"/>
          <w:tblHeader/>
        </w:trPr>
        <w:tc>
          <w:tcPr>
            <w:tcW w:w="1911" w:type="pct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000000" w:fill="212B35"/>
            <w:vAlign w:val="center"/>
            <w:hideMark/>
          </w:tcPr>
          <w:p w14:paraId="5F590B80" w14:textId="77777777" w:rsidR="00EF23C6" w:rsidRPr="00A32846" w:rsidRDefault="00EF23C6" w:rsidP="00C00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Éléments de prévention en place dans l</w:t>
            </w:r>
            <w:r w:rsidR="000472B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établissement</w:t>
            </w:r>
          </w:p>
        </w:tc>
        <w:tc>
          <w:tcPr>
            <w:tcW w:w="20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212B35"/>
            <w:vAlign w:val="center"/>
            <w:hideMark/>
          </w:tcPr>
          <w:p w14:paraId="761B0683" w14:textId="77777777" w:rsidR="00EF23C6" w:rsidRPr="00A32846" w:rsidRDefault="00EF23C6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Oui (x)</w:t>
            </w:r>
          </w:p>
        </w:tc>
        <w:tc>
          <w:tcPr>
            <w:tcW w:w="20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212B35"/>
            <w:vAlign w:val="center"/>
            <w:hideMark/>
          </w:tcPr>
          <w:p w14:paraId="05D5C7B4" w14:textId="77777777" w:rsidR="00EF23C6" w:rsidRPr="00A32846" w:rsidRDefault="00EF23C6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Non (x)</w:t>
            </w:r>
          </w:p>
        </w:tc>
        <w:tc>
          <w:tcPr>
            <w:tcW w:w="27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212B35"/>
            <w:vAlign w:val="center"/>
            <w:hideMark/>
          </w:tcPr>
          <w:p w14:paraId="755AFE75" w14:textId="77777777" w:rsidR="00EF23C6" w:rsidRPr="00A32846" w:rsidRDefault="00EF23C6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En cours (x)</w:t>
            </w:r>
          </w:p>
        </w:tc>
        <w:tc>
          <w:tcPr>
            <w:tcW w:w="430" w:type="pct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3EE0C5F1" w14:textId="77777777" w:rsidR="00EF23C6" w:rsidRPr="00A32846" w:rsidRDefault="00EF23C6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Responsable</w:t>
            </w:r>
          </w:p>
        </w:tc>
        <w:tc>
          <w:tcPr>
            <w:tcW w:w="288" w:type="pct"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000000" w:fill="212B35"/>
            <w:vAlign w:val="center"/>
            <w:hideMark/>
          </w:tcPr>
          <w:p w14:paraId="501676B5" w14:textId="77777777" w:rsidR="00EF23C6" w:rsidRPr="00A32846" w:rsidRDefault="00EF23C6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Écart</w:t>
            </w: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br/>
              <w:t>constaté</w:t>
            </w:r>
          </w:p>
        </w:tc>
        <w:tc>
          <w:tcPr>
            <w:tcW w:w="1689" w:type="pct"/>
            <w:tcBorders>
              <w:left w:val="single" w:sz="4" w:space="0" w:color="FFFFFF" w:themeColor="background1"/>
            </w:tcBorders>
            <w:shd w:val="clear" w:color="000000" w:fill="212B35"/>
            <w:vAlign w:val="center"/>
            <w:hideMark/>
          </w:tcPr>
          <w:p w14:paraId="08D4D486" w14:textId="77777777" w:rsidR="00EF23C6" w:rsidRPr="00A32846" w:rsidRDefault="00EF23C6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Commentaires</w:t>
            </w:r>
          </w:p>
        </w:tc>
      </w:tr>
      <w:tr w:rsidR="00A32846" w:rsidRPr="00A32846" w14:paraId="6D621A66" w14:textId="77777777" w:rsidTr="006A6DD6">
        <w:trPr>
          <w:trHeight w:val="126"/>
        </w:trPr>
        <w:tc>
          <w:tcPr>
            <w:tcW w:w="19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E15B4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La haute direction</w:t>
            </w:r>
            <w:r w:rsidR="00D8586F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soutien</w:t>
            </w:r>
            <w:r w:rsidR="00093F10">
              <w:rPr>
                <w:rFonts w:ascii="Calibri" w:eastAsia="Times New Roman" w:hAnsi="Calibri" w:cs="Calibri"/>
                <w:color w:val="000000"/>
                <w:lang w:eastAsia="fr-CA"/>
              </w:rPr>
              <w:t>t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implantation des démarches sur les risques psychosociaux au moyen de ressources et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outils accordés aux gestionnaires</w:t>
            </w:r>
          </w:p>
        </w:tc>
        <w:tc>
          <w:tcPr>
            <w:tcW w:w="205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3594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3FBA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A758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CCFC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B130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5CD5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7980010C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BBEED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 gestionnaire, le personnel cadre et hors cadre dispose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 soutien de la haute direction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87E4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925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4CDD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8F6A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978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0B94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6E7307" w:rsidRPr="00A32846" w14:paraId="1AFE5F75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3507" w14:textId="5E416F0F" w:rsidR="006E7307" w:rsidRPr="000778BC" w:rsidRDefault="006E7307" w:rsidP="00EF2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La haute direction alloue les ressources humaines, financières et organisationnelles pour planifier, mettre en œuvre, surveiller, mesurer et passer en revue les éléments de </w:t>
            </w:r>
            <w:r w:rsidR="000778BC" w:rsidRPr="000778BC">
              <w:rPr>
                <w:rFonts w:ascii="Calibri" w:eastAsia="Times New Roman" w:hAnsi="Calibri" w:cs="Calibri"/>
                <w:color w:val="000000"/>
                <w:lang w:eastAsia="fr-CA"/>
              </w:rPr>
              <w:t>la santé et de la sécurité du travail.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1733" w14:textId="77777777" w:rsidR="006E7307" w:rsidRPr="00A32846" w:rsidRDefault="006E7307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6C836" w14:textId="77777777" w:rsidR="006E7307" w:rsidRPr="00A32846" w:rsidRDefault="006E7307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B7A70" w14:textId="77777777" w:rsidR="006E7307" w:rsidRPr="00A32846" w:rsidRDefault="006E7307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E4B8" w14:textId="77777777" w:rsidR="006E7307" w:rsidRPr="00A32846" w:rsidRDefault="006E7307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2C02" w14:textId="77777777" w:rsidR="006E7307" w:rsidRPr="00A32846" w:rsidRDefault="006E7307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EEF0" w14:textId="77777777" w:rsidR="006E7307" w:rsidRPr="00A32846" w:rsidRDefault="006E7307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</w:tr>
      <w:tr w:rsidR="00A32846" w:rsidRPr="00A32846" w14:paraId="50CE54BA" w14:textId="77777777" w:rsidTr="006A6DD6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0BF0E" w14:textId="77777777" w:rsidR="00A32846" w:rsidRPr="00A32846" w:rsidRDefault="00A32846" w:rsidP="00A3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</w:tbl>
    <w:p w14:paraId="169538D7" w14:textId="77777777" w:rsidR="007D5A6C" w:rsidRDefault="007D5A6C" w:rsidP="00A328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FFFF"/>
          <w:sz w:val="32"/>
          <w:szCs w:val="32"/>
          <w:lang w:eastAsia="fr-CA"/>
        </w:rPr>
      </w:pPr>
    </w:p>
    <w:p w14:paraId="75B25EB4" w14:textId="77777777" w:rsidR="00EA1B2E" w:rsidRDefault="00EA1B2E">
      <w:r>
        <w:br w:type="page"/>
      </w:r>
    </w:p>
    <w:p w14:paraId="56E80DFC" w14:textId="77777777" w:rsidR="00AF4E4C" w:rsidRPr="00A32846" w:rsidRDefault="00AF4E4C" w:rsidP="00AF4E4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</w:pPr>
      <w:r w:rsidRPr="00A328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lastRenderedPageBreak/>
        <w:t xml:space="preserve">Comité paritaire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t xml:space="preserve">de santé et de sécurité du travail (CPSST) </w:t>
      </w:r>
      <w:r w:rsidR="000472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t>–</w:t>
      </w:r>
      <w:r w:rsidRPr="00A328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t xml:space="preserve"> </w:t>
      </w:r>
      <w:r w:rsidR="001628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t>S</w:t>
      </w:r>
      <w:r w:rsidRPr="00A328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t xml:space="preserve">anté </w:t>
      </w:r>
      <w:r w:rsidRPr="00D8586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t xml:space="preserve">psychologique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2"/>
        <w:gridCol w:w="744"/>
        <w:gridCol w:w="744"/>
        <w:gridCol w:w="990"/>
        <w:gridCol w:w="1560"/>
        <w:gridCol w:w="1045"/>
        <w:gridCol w:w="6124"/>
      </w:tblGrid>
      <w:tr w:rsidR="00A32846" w:rsidRPr="00A32846" w14:paraId="773FF086" w14:textId="77777777" w:rsidTr="006A6DD6">
        <w:trPr>
          <w:trHeight w:val="936"/>
          <w:tblHeader/>
        </w:trPr>
        <w:tc>
          <w:tcPr>
            <w:tcW w:w="1911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1F6D5A49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Éléments de prévention en place dans l</w:t>
            </w:r>
            <w:r w:rsidR="000472B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établissement</w:t>
            </w:r>
          </w:p>
        </w:tc>
        <w:tc>
          <w:tcPr>
            <w:tcW w:w="205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412D5EE9" w14:textId="77777777" w:rsidR="00A32846" w:rsidRPr="00A32846" w:rsidRDefault="00A32846" w:rsidP="00A3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Oui (x)</w:t>
            </w:r>
          </w:p>
        </w:tc>
        <w:tc>
          <w:tcPr>
            <w:tcW w:w="205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049EF9EC" w14:textId="77777777" w:rsidR="00A32846" w:rsidRPr="00A32846" w:rsidRDefault="00A32846" w:rsidP="00A3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Non (x)</w:t>
            </w:r>
          </w:p>
        </w:tc>
        <w:tc>
          <w:tcPr>
            <w:tcW w:w="273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61E68E13" w14:textId="77777777" w:rsidR="00A32846" w:rsidRPr="00A32846" w:rsidRDefault="00A32846" w:rsidP="00A3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En cours (x)</w:t>
            </w:r>
          </w:p>
        </w:tc>
        <w:tc>
          <w:tcPr>
            <w:tcW w:w="430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64E569B5" w14:textId="77777777" w:rsidR="00A32846" w:rsidRPr="00A32846" w:rsidRDefault="00A32846" w:rsidP="00A3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Responsable</w:t>
            </w:r>
          </w:p>
        </w:tc>
        <w:tc>
          <w:tcPr>
            <w:tcW w:w="288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501539CB" w14:textId="77777777" w:rsidR="00A32846" w:rsidRPr="00A32846" w:rsidRDefault="00A32846" w:rsidP="00A3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Écart</w:t>
            </w: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br/>
              <w:t>constaté</w:t>
            </w:r>
          </w:p>
        </w:tc>
        <w:tc>
          <w:tcPr>
            <w:tcW w:w="1689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5956EFF2" w14:textId="77777777" w:rsidR="00A32846" w:rsidRPr="00A32846" w:rsidRDefault="00A32846" w:rsidP="00A3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Commentaires</w:t>
            </w:r>
          </w:p>
        </w:tc>
      </w:tr>
      <w:tr w:rsidR="00A32846" w:rsidRPr="00A32846" w14:paraId="6CE15778" w14:textId="77777777" w:rsidTr="00162846">
        <w:trPr>
          <w:trHeight w:val="341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B4E2C" w14:textId="77777777" w:rsidR="00A32846" w:rsidRPr="00A32846" w:rsidRDefault="00A32846" w:rsidP="00895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Un </w:t>
            </w:r>
            <w:r w:rsidR="00D8586F">
              <w:rPr>
                <w:rFonts w:ascii="Calibri" w:eastAsia="Times New Roman" w:hAnsi="Calibri" w:cs="Calibri"/>
                <w:color w:val="000000"/>
                <w:lang w:eastAsia="fr-CA"/>
              </w:rPr>
              <w:t>CPSST</w:t>
            </w:r>
            <w:r w:rsidR="00895DA2">
              <w:rPr>
                <w:rFonts w:ascii="Calibri" w:eastAsia="Times New Roman" w:hAnsi="Calibri" w:cs="Calibri"/>
                <w:color w:val="000000"/>
                <w:lang w:eastAsia="fr-CA"/>
              </w:rPr>
              <w:t>-</w:t>
            </w:r>
            <w:r w:rsidR="00162846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anté psychologique est mis en place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2D3D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A6B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C46E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850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2423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28FB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63272F42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58291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 mandat de la</w:t>
            </w:r>
            <w:r w:rsidR="00D8586F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haute</w:t>
            </w:r>
            <w:r w:rsidR="00D8586F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direction est rédigé pour ce comité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C4C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C06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660B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A9E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7865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A854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79B1A223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CE199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La stratégie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intervention pour réduire les risques est basé</w:t>
            </w:r>
            <w:r w:rsidR="00895DA2">
              <w:rPr>
                <w:rFonts w:ascii="Calibri" w:eastAsia="Times New Roman" w:hAnsi="Calibri" w:cs="Calibri"/>
                <w:color w:val="000000"/>
                <w:lang w:eastAsia="fr-CA"/>
              </w:rPr>
              <w:t>e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sur la participation des employés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796A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A75A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84D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26C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EDF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0DF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6840907E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6030A" w14:textId="77777777" w:rsidR="00A32846" w:rsidRPr="00A32846" w:rsidRDefault="00A32846" w:rsidP="00D85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Les modalités de contribution directe des employés et la structure de participation des représentants </w:t>
            </w:r>
            <w:r w:rsidR="00D8586F">
              <w:rPr>
                <w:rFonts w:ascii="Calibri" w:eastAsia="Times New Roman" w:hAnsi="Calibri" w:cs="Calibri"/>
                <w:color w:val="000000"/>
                <w:lang w:eastAsia="fr-CA"/>
              </w:rPr>
              <w:t>sont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prévue</w:t>
            </w:r>
            <w:r w:rsidR="00D8586F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F66E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B42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F3EE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BDC1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7012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2E6E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6A5441D4" w14:textId="77777777" w:rsidTr="006A6DD6">
        <w:trPr>
          <w:trHeight w:val="1152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41F8C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 protocole encadrant la composition et le fonctionnement du comité est en place (objet du comité, statut, instance de qui il relève, rôle, pouvoir, fonctions, composition, processus déci</w:t>
            </w:r>
            <w:r w:rsidR="00D8586F">
              <w:rPr>
                <w:rFonts w:ascii="Calibri" w:eastAsia="Times New Roman" w:hAnsi="Calibri" w:cs="Calibri"/>
                <w:color w:val="000000"/>
                <w:lang w:eastAsia="fr-CA"/>
              </w:rPr>
              <w:t>si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onnel, nombre de rencontres, libération des membres, quorum)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AF54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19B0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739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DBD0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9867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863A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3FBAC060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E5063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 calendrier des rencontres est établi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EAEC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490D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6566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ECC9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BCF1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57AF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26D44FF0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305A1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ordre du jour et les </w:t>
            </w:r>
            <w:r w:rsidR="00AF0452"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compte</w:t>
            </w:r>
            <w:r w:rsidR="00AF0452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="00AF0452"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rendus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sont documentés et accessibles au CPSST, aux directions et aux employés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DAC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4C9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C4B2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CC7E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B89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6FC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77FAD60B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B67B4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La création de sous-comité</w:t>
            </w:r>
            <w:r w:rsidR="00162846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ou de comités de travail est possible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431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06B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2DB1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BE7F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D88D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7E28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27DB0477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2653F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Les suivis à réaliser et les personnes qui en sont responsables sont clairement indiqués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087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8A5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FB53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7229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6FC8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BD8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4477CD2F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71F07" w14:textId="77777777" w:rsidR="00A32846" w:rsidRPr="00A32846" w:rsidRDefault="00A32846" w:rsidP="00AF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Le comité élabore </w:t>
            </w:r>
            <w:r w:rsidR="00AF0452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le </w:t>
            </w:r>
            <w:r w:rsidR="00162846">
              <w:rPr>
                <w:rFonts w:ascii="Calibri" w:eastAsia="Times New Roman" w:hAnsi="Calibri" w:cs="Calibri"/>
                <w:color w:val="000000"/>
                <w:lang w:eastAsia="fr-CA"/>
              </w:rPr>
              <w:t>plan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="00162846">
              <w:rPr>
                <w:rFonts w:ascii="Calibri" w:eastAsia="Times New Roman" w:hAnsi="Calibri" w:cs="Calibri"/>
                <w:color w:val="000000"/>
                <w:lang w:eastAsia="fr-CA"/>
              </w:rPr>
              <w:t>action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en santé psychologique</w:t>
            </w:r>
            <w:r w:rsidR="00AF0452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et en </w:t>
            </w:r>
            <w:r w:rsidR="00AF0452"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as</w:t>
            </w:r>
            <w:r w:rsidR="00AF0452">
              <w:rPr>
                <w:rFonts w:ascii="Calibri" w:eastAsia="Times New Roman" w:hAnsi="Calibri" w:cs="Calibri"/>
                <w:color w:val="000000"/>
                <w:lang w:eastAsia="fr-CA"/>
              </w:rPr>
              <w:t>sure le suivi et la mise à jour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E023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709E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4101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9A05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8F1C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F9C9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48E48A11" w14:textId="77777777" w:rsidTr="006A6DD6">
        <w:trPr>
          <w:trHeight w:val="864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76D0D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 plan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action en santé psychologique est transmis au CPSST stratégique et aux directions concernées afin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être intégré au plan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action organisationnel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F518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8998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62A2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B114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289B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AF34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2497B1DF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197C1" w14:textId="77777777" w:rsidR="00A32846" w:rsidRPr="00A32846" w:rsidRDefault="00A32846" w:rsidP="00AF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Un plan de communication favorisant la communication bidirectionnelle est en </w:t>
            </w:r>
            <w:r w:rsidR="00AF0452">
              <w:rPr>
                <w:rFonts w:ascii="Calibri" w:eastAsia="Times New Roman" w:hAnsi="Calibri" w:cs="Calibri"/>
                <w:color w:val="000000"/>
                <w:lang w:eastAsia="fr-CA"/>
              </w:rPr>
              <w:t>place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777F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2290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DE54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19C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5AF7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A5F5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</w:tbl>
    <w:p w14:paraId="6A8F6CD5" w14:textId="77777777" w:rsidR="00EA1B2E" w:rsidRDefault="00EA1B2E">
      <w:r>
        <w:br w:type="page"/>
      </w:r>
    </w:p>
    <w:p w14:paraId="1B4F29C2" w14:textId="77777777" w:rsidR="00AF4E4C" w:rsidRPr="00A32846" w:rsidRDefault="00AF4E4C" w:rsidP="00C000B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lastRenderedPageBreak/>
        <w:t xml:space="preserve">Portrait organisationnel </w:t>
      </w:r>
      <w:r w:rsidR="000472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t>-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t xml:space="preserve"> Indicateurs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2"/>
        <w:gridCol w:w="744"/>
        <w:gridCol w:w="744"/>
        <w:gridCol w:w="990"/>
        <w:gridCol w:w="1560"/>
        <w:gridCol w:w="1045"/>
        <w:gridCol w:w="6124"/>
      </w:tblGrid>
      <w:tr w:rsidR="002E0D90" w:rsidRPr="00A32846" w14:paraId="748B6944" w14:textId="77777777" w:rsidTr="006A6DD6">
        <w:trPr>
          <w:trHeight w:val="936"/>
          <w:tblHeader/>
        </w:trPr>
        <w:tc>
          <w:tcPr>
            <w:tcW w:w="1911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4701AD0D" w14:textId="77777777" w:rsidR="002E0D90" w:rsidRPr="00A32846" w:rsidRDefault="002E0D90" w:rsidP="00C00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Éléments de prévention en place dans l</w:t>
            </w:r>
            <w:r w:rsidR="000472B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établissement</w:t>
            </w:r>
          </w:p>
        </w:tc>
        <w:tc>
          <w:tcPr>
            <w:tcW w:w="205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2658A0B1" w14:textId="77777777" w:rsidR="002E0D90" w:rsidRPr="00A32846" w:rsidRDefault="002E0D90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Oui (x)</w:t>
            </w:r>
          </w:p>
        </w:tc>
        <w:tc>
          <w:tcPr>
            <w:tcW w:w="205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31197F64" w14:textId="77777777" w:rsidR="002E0D90" w:rsidRPr="00A32846" w:rsidRDefault="002E0D90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Non (x)</w:t>
            </w:r>
          </w:p>
        </w:tc>
        <w:tc>
          <w:tcPr>
            <w:tcW w:w="273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3A38F80B" w14:textId="77777777" w:rsidR="002E0D90" w:rsidRPr="00A32846" w:rsidRDefault="002E0D90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En cours (x)</w:t>
            </w:r>
          </w:p>
        </w:tc>
        <w:tc>
          <w:tcPr>
            <w:tcW w:w="430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36909A3C" w14:textId="77777777" w:rsidR="002E0D90" w:rsidRPr="00A32846" w:rsidRDefault="002E0D90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Responsable</w:t>
            </w:r>
          </w:p>
        </w:tc>
        <w:tc>
          <w:tcPr>
            <w:tcW w:w="288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6479BA46" w14:textId="77777777" w:rsidR="002E0D90" w:rsidRPr="00A32846" w:rsidRDefault="002E0D90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Écart</w:t>
            </w: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br/>
              <w:t>constaté</w:t>
            </w:r>
          </w:p>
        </w:tc>
        <w:tc>
          <w:tcPr>
            <w:tcW w:w="1689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2CEBFE66" w14:textId="77777777" w:rsidR="002E0D90" w:rsidRPr="00A32846" w:rsidRDefault="002E0D90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Commentaires</w:t>
            </w:r>
          </w:p>
        </w:tc>
      </w:tr>
      <w:tr w:rsidR="00A32846" w:rsidRPr="00A32846" w14:paraId="01BB3D0E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24A38" w14:textId="77777777" w:rsidR="00A32846" w:rsidRPr="00A32846" w:rsidRDefault="00A32846" w:rsidP="00AF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Les six </w:t>
            </w:r>
            <w:r w:rsidR="00AF0452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principaux 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facteurs de risque</w:t>
            </w:r>
            <w:r w:rsidR="00AF0452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du travail sont documentés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60B3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A0F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B36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5DBB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EEC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16B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00DE0843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1FC02" w14:textId="77777777" w:rsidR="00A32846" w:rsidRPr="00D8586F" w:rsidRDefault="00A32846" w:rsidP="00D8586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586F">
              <w:rPr>
                <w:rFonts w:ascii="Calibri" w:eastAsia="Times New Roman" w:hAnsi="Calibri" w:cs="Calibri"/>
                <w:color w:val="000000"/>
                <w:lang w:eastAsia="fr-CA"/>
              </w:rPr>
              <w:t>Charge de travail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D9BD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1548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4952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A2E3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CC1C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31DE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6F86B514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FA118" w14:textId="77777777" w:rsidR="00A32846" w:rsidRPr="00D8586F" w:rsidRDefault="00A32846" w:rsidP="00D8586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586F">
              <w:rPr>
                <w:rFonts w:ascii="Calibri" w:eastAsia="Times New Roman" w:hAnsi="Calibri" w:cs="Calibri"/>
                <w:color w:val="000000"/>
                <w:lang w:eastAsia="fr-CA"/>
              </w:rPr>
              <w:t>Autonomie décisionnelle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3FCB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4075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9D02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20E5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D6B6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E776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3A856317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DAF3D" w14:textId="77777777" w:rsidR="00A32846" w:rsidRPr="00D8586F" w:rsidRDefault="00A32846" w:rsidP="00D8586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586F">
              <w:rPr>
                <w:rFonts w:ascii="Calibri" w:eastAsia="Times New Roman" w:hAnsi="Calibri" w:cs="Calibri"/>
                <w:color w:val="000000"/>
                <w:lang w:eastAsia="fr-CA"/>
              </w:rPr>
              <w:t>Soutien social du supérieur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86B1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1001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E193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98A0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FFEF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5F35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1996253A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74751" w14:textId="77777777" w:rsidR="00A32846" w:rsidRPr="00D8586F" w:rsidRDefault="00A32846" w:rsidP="00D8586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586F">
              <w:rPr>
                <w:rFonts w:ascii="Calibri" w:eastAsia="Times New Roman" w:hAnsi="Calibri" w:cs="Calibri"/>
                <w:color w:val="000000"/>
                <w:lang w:eastAsia="fr-CA"/>
              </w:rPr>
              <w:t>Soutien social des collègues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7BFB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2F91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BD6B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98DC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2422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080B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0182BCAB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EDF83" w14:textId="77777777" w:rsidR="00A32846" w:rsidRPr="00D8586F" w:rsidRDefault="00A32846" w:rsidP="00D8586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586F">
              <w:rPr>
                <w:rFonts w:ascii="Calibri" w:eastAsia="Times New Roman" w:hAnsi="Calibri" w:cs="Calibri"/>
                <w:color w:val="000000"/>
                <w:lang w:eastAsia="fr-CA"/>
              </w:rPr>
              <w:t>Reconnaissance au travail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17C5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B974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6724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BDE1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33A2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B777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6B671974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C9496" w14:textId="77777777" w:rsidR="00A32846" w:rsidRPr="00D8586F" w:rsidRDefault="00A32846" w:rsidP="00D8586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586F">
              <w:rPr>
                <w:rFonts w:ascii="Calibri" w:eastAsia="Times New Roman" w:hAnsi="Calibri" w:cs="Calibri"/>
                <w:color w:val="000000"/>
                <w:lang w:eastAsia="fr-CA"/>
              </w:rPr>
              <w:t>Information et communication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CF54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A0E9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E0FE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5FC9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7BD7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D4AB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099E7388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86DF9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Des indicateurs documentent 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état de santé psychologique au sein de 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organisation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FECF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2447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DAA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806B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6651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1B9B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1DD4783A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2D7EA" w14:textId="77777777" w:rsidR="00A32846" w:rsidRPr="00D8586F" w:rsidRDefault="00A32846" w:rsidP="00D8586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586F">
              <w:rPr>
                <w:rFonts w:ascii="Calibri" w:eastAsia="Times New Roman" w:hAnsi="Calibri" w:cs="Calibri"/>
                <w:color w:val="000000"/>
                <w:lang w:eastAsia="fr-CA"/>
              </w:rPr>
              <w:t>Absentéisme (%) et nature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1E5A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31F1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D7C4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529B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E830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6C30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297BB50C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501A3" w14:textId="77777777" w:rsidR="00A32846" w:rsidRPr="00D8586F" w:rsidRDefault="00A32846" w:rsidP="00D8586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586F">
              <w:rPr>
                <w:rFonts w:ascii="Calibri" w:eastAsia="Times New Roman" w:hAnsi="Calibri" w:cs="Calibri"/>
                <w:color w:val="000000"/>
                <w:lang w:eastAsia="fr-CA"/>
              </w:rPr>
              <w:t>Lésions professionnelles psychologiques (%) et nature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CFB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A538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97F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BB9D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426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E54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0C5D37BE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D5D50" w14:textId="77777777" w:rsidR="00A32846" w:rsidRPr="00D8586F" w:rsidRDefault="00A32846" w:rsidP="00D8586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586F">
              <w:rPr>
                <w:rFonts w:ascii="Calibri" w:eastAsia="Times New Roman" w:hAnsi="Calibri" w:cs="Calibri"/>
                <w:color w:val="000000"/>
                <w:lang w:eastAsia="fr-CA"/>
              </w:rPr>
              <w:t>Satisfaction au travail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1724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9A15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FBCD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C07A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D739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777D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1DE0D5B9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0362F" w14:textId="77777777" w:rsidR="00A32846" w:rsidRPr="00D8586F" w:rsidRDefault="00A32846" w:rsidP="00D8586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586F">
              <w:rPr>
                <w:rFonts w:ascii="Calibri" w:eastAsia="Times New Roman" w:hAnsi="Calibri" w:cs="Calibri"/>
                <w:color w:val="000000"/>
                <w:lang w:eastAsia="fr-CA"/>
              </w:rPr>
              <w:t>Mobilisation du personnel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B91D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6231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D289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AC64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6609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3B0C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44A35A14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3EC8D" w14:textId="77777777" w:rsidR="00A32846" w:rsidRPr="00D8586F" w:rsidRDefault="00A32846" w:rsidP="00D8586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586F">
              <w:rPr>
                <w:rFonts w:ascii="Calibri" w:eastAsia="Times New Roman" w:hAnsi="Calibri" w:cs="Calibri"/>
                <w:color w:val="000000"/>
                <w:lang w:eastAsia="fr-CA"/>
              </w:rPr>
              <w:t>Taux de roulement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6CEF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EA93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F0B9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B3F9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3917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08DF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16067476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39C30" w14:textId="77777777" w:rsidR="00A32846" w:rsidRPr="00D8586F" w:rsidRDefault="00A32846" w:rsidP="00895DA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586F">
              <w:rPr>
                <w:rFonts w:ascii="Calibri" w:eastAsia="Times New Roman" w:hAnsi="Calibri" w:cs="Calibri"/>
                <w:color w:val="000000"/>
                <w:lang w:eastAsia="fr-CA"/>
              </w:rPr>
              <w:t>Nombre de postes vacants (secteur, titre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D8586F">
              <w:rPr>
                <w:rFonts w:ascii="Calibri" w:eastAsia="Times New Roman" w:hAnsi="Calibri" w:cs="Calibri"/>
                <w:color w:val="000000"/>
                <w:lang w:eastAsia="fr-CA"/>
              </w:rPr>
              <w:t>emploi, etc.)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CA7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2CF5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C2C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3BA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B2E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4E3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3CC66A3F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E916F" w14:textId="77777777" w:rsidR="00A32846" w:rsidRPr="00D8586F" w:rsidRDefault="00895DA2" w:rsidP="00D8586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U</w:t>
            </w:r>
            <w:r w:rsidR="00A32846" w:rsidRPr="00D8586F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tilisation du PAE 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(%) </w:t>
            </w:r>
            <w:r w:rsidR="00A32846" w:rsidRPr="00D8586F">
              <w:rPr>
                <w:rFonts w:ascii="Calibri" w:eastAsia="Times New Roman" w:hAnsi="Calibri" w:cs="Calibri"/>
                <w:color w:val="000000"/>
                <w:lang w:eastAsia="fr-CA"/>
              </w:rPr>
              <w:t>et raisons de consultation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1C8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37C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0F95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E72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A2A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BDB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1E1F1DED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6D425" w14:textId="77777777" w:rsidR="00A32846" w:rsidRPr="00D8586F" w:rsidRDefault="00A32846" w:rsidP="00D8586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D8586F">
              <w:rPr>
                <w:rFonts w:ascii="Calibri" w:eastAsia="Times New Roman" w:hAnsi="Calibri" w:cs="Calibri"/>
                <w:color w:val="000000"/>
                <w:lang w:eastAsia="fr-CA"/>
              </w:rPr>
              <w:t>Nombre de griefs/plaintes en lien avec le climat de travail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607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901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8F4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921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7F4F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C75C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2AE29DD9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BBD47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Chaque activité de prévention en matière de santé psychologique est évaluée et mesurée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91EC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141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60D8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A77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B13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E3FCD" w14:textId="77777777" w:rsidR="00EA1B2E" w:rsidRPr="00A32846" w:rsidRDefault="00EA1B2E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</w:tr>
    </w:tbl>
    <w:p w14:paraId="52CE69C5" w14:textId="77777777" w:rsidR="003E2CA9" w:rsidRDefault="003E2CA9">
      <w:r>
        <w:br w:type="page"/>
      </w:r>
    </w:p>
    <w:p w14:paraId="53BC7F89" w14:textId="77777777" w:rsidR="00AF4E4C" w:rsidRPr="00A32846" w:rsidRDefault="00AF4E4C" w:rsidP="003E2C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lastRenderedPageBreak/>
        <w:t>Identification des risques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2"/>
        <w:gridCol w:w="744"/>
        <w:gridCol w:w="744"/>
        <w:gridCol w:w="990"/>
        <w:gridCol w:w="1560"/>
        <w:gridCol w:w="1045"/>
        <w:gridCol w:w="6124"/>
      </w:tblGrid>
      <w:tr w:rsidR="002E0D90" w:rsidRPr="00A32846" w14:paraId="52FABC37" w14:textId="77777777" w:rsidTr="006A6DD6">
        <w:trPr>
          <w:trHeight w:val="936"/>
          <w:tblHeader/>
        </w:trPr>
        <w:tc>
          <w:tcPr>
            <w:tcW w:w="1911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017583DD" w14:textId="77777777" w:rsidR="002E0D90" w:rsidRPr="00A32846" w:rsidRDefault="002E0D90" w:rsidP="00C00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Éléments de prévention en place dans l</w:t>
            </w:r>
            <w:r w:rsidR="000472B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établissement</w:t>
            </w:r>
          </w:p>
        </w:tc>
        <w:tc>
          <w:tcPr>
            <w:tcW w:w="205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145067A4" w14:textId="77777777" w:rsidR="002E0D90" w:rsidRPr="00A32846" w:rsidRDefault="002E0D90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Oui (x)</w:t>
            </w:r>
          </w:p>
        </w:tc>
        <w:tc>
          <w:tcPr>
            <w:tcW w:w="205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6BA4B473" w14:textId="77777777" w:rsidR="002E0D90" w:rsidRPr="00A32846" w:rsidRDefault="002E0D90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Non (x)</w:t>
            </w:r>
          </w:p>
        </w:tc>
        <w:tc>
          <w:tcPr>
            <w:tcW w:w="273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28AB9C1F" w14:textId="77777777" w:rsidR="002E0D90" w:rsidRPr="00A32846" w:rsidRDefault="002E0D90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En cours (x)</w:t>
            </w:r>
          </w:p>
        </w:tc>
        <w:tc>
          <w:tcPr>
            <w:tcW w:w="430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5A91288D" w14:textId="77777777" w:rsidR="002E0D90" w:rsidRPr="00A32846" w:rsidRDefault="002E0D90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Responsable</w:t>
            </w:r>
          </w:p>
        </w:tc>
        <w:tc>
          <w:tcPr>
            <w:tcW w:w="288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0DCD9A85" w14:textId="77777777" w:rsidR="002E0D90" w:rsidRPr="00A32846" w:rsidRDefault="002E0D90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Écart</w:t>
            </w: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br/>
              <w:t>constaté</w:t>
            </w:r>
          </w:p>
        </w:tc>
        <w:tc>
          <w:tcPr>
            <w:tcW w:w="1689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23AD8602" w14:textId="77777777" w:rsidR="002E0D90" w:rsidRPr="00A32846" w:rsidRDefault="002E0D90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Commentaires</w:t>
            </w:r>
          </w:p>
        </w:tc>
      </w:tr>
      <w:tr w:rsidR="00A32846" w:rsidRPr="00A32846" w14:paraId="489E0F52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35A60" w14:textId="77777777" w:rsidR="00A32846" w:rsidRPr="00A32846" w:rsidRDefault="00A32846" w:rsidP="00AF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La grille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identification des risques psychosociaux au travail de 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INSPQ est utilisée (établissements RSSS)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114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D88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0C52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4AA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4A83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D44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1247D8E5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EA0F7" w14:textId="77777777" w:rsidR="00A32846" w:rsidRPr="00A32846" w:rsidRDefault="00D8586F" w:rsidP="0009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Trois</w:t>
            </w:r>
            <w:r w:rsidR="00A32846"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personnes de </w:t>
            </w:r>
            <w:r w:rsidR="000925DB">
              <w:rPr>
                <w:rFonts w:ascii="Calibri" w:eastAsia="Times New Roman" w:hAnsi="Calibri" w:cs="Calibri"/>
                <w:color w:val="000000"/>
                <w:lang w:eastAsia="fr-CA"/>
              </w:rPr>
              <w:t>l</w:t>
            </w:r>
            <w:r w:rsidR="000925DB" w:rsidRPr="000925DB">
              <w:rPr>
                <w:rFonts w:ascii="Calibri" w:eastAsia="Times New Roman" w:hAnsi="Calibri" w:cs="Calibri"/>
                <w:color w:val="000000"/>
                <w:lang w:eastAsia="fr-CA"/>
              </w:rPr>
              <w:t>’é</w:t>
            </w:r>
            <w:r w:rsidR="000925DB" w:rsidRPr="000925DB">
              <w:rPr>
                <w:rStyle w:val="Accentuation"/>
                <w:i w:val="0"/>
              </w:rPr>
              <w:t>quipe</w:t>
            </w:r>
            <w:r w:rsidR="000925DB" w:rsidRPr="000925DB">
              <w:rPr>
                <w:rStyle w:val="acopre"/>
                <w:i/>
              </w:rPr>
              <w:t xml:space="preserve"> </w:t>
            </w:r>
            <w:r w:rsidR="000925DB" w:rsidRPr="000925DB">
              <w:rPr>
                <w:rStyle w:val="acopre"/>
              </w:rPr>
              <w:t>soutien à l</w:t>
            </w:r>
            <w:r w:rsidR="000472B6">
              <w:rPr>
                <w:rStyle w:val="acopre"/>
              </w:rPr>
              <w:t>'</w:t>
            </w:r>
            <w:r w:rsidR="000925DB" w:rsidRPr="000925DB">
              <w:rPr>
                <w:rStyle w:val="acopre"/>
              </w:rPr>
              <w:t xml:space="preserve">amélioration continue en </w:t>
            </w:r>
            <w:r w:rsidR="000925DB" w:rsidRPr="000925DB">
              <w:rPr>
                <w:rStyle w:val="Accentuation"/>
                <w:i w:val="0"/>
              </w:rPr>
              <w:t>prévention</w:t>
            </w:r>
            <w:r w:rsidR="000925DB" w:rsidRPr="000925DB">
              <w:rPr>
                <w:rStyle w:val="acopre"/>
              </w:rPr>
              <w:t xml:space="preserve"> (</w:t>
            </w:r>
            <w:r w:rsidR="000925DB" w:rsidRPr="000925DB">
              <w:rPr>
                <w:rStyle w:val="Accentuation"/>
                <w:i w:val="0"/>
              </w:rPr>
              <w:t>ESACP</w:t>
            </w:r>
            <w:r w:rsidR="000925DB" w:rsidRPr="000925DB">
              <w:rPr>
                <w:rStyle w:val="acopre"/>
              </w:rPr>
              <w:t>)</w:t>
            </w:r>
            <w:r w:rsidR="000925DB">
              <w:rPr>
                <w:rStyle w:val="acopre"/>
              </w:rPr>
              <w:t xml:space="preserve"> </w:t>
            </w:r>
            <w:r w:rsidR="00A32846"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ont reçu la formation sur 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="00A32846"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identification des facteurs de ris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ques psychosociaux de 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INSPQ (é</w:t>
            </w:r>
            <w:r w:rsidR="00A32846"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tablissements RSSS)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21E5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1C33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A30B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C280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9B53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A032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4B6A2BD2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887FB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Les facteurs de risques spécifiques au milieu de travail sont documentés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8A4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23A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1918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EC0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06A3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7C4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5C39D559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FFF84" w14:textId="77777777" w:rsidR="00A32846" w:rsidRPr="00A32846" w:rsidRDefault="00A32846" w:rsidP="00AF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 processus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identification et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évaluation des </w:t>
            </w:r>
            <w:r w:rsidR="00AF0452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risques psychosociaux 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est en vigueur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37D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A7C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E02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DF87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29A9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822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035E8790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A9B5D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Les facteurs de risques psychosociaux sont documentés (grille de 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INSPQ</w:t>
            </w:r>
            <w:r w:rsidR="00AF0452">
              <w:rPr>
                <w:rFonts w:ascii="Calibri" w:eastAsia="Times New Roman" w:hAnsi="Calibri" w:cs="Calibri"/>
                <w:color w:val="000000"/>
                <w:lang w:eastAsia="fr-CA"/>
              </w:rPr>
              <w:t>,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établissements RSSS)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051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458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B0D0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FF1C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360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10A8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1B7B6B83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34599" w14:textId="77777777" w:rsidR="00A32846" w:rsidRPr="00A038A0" w:rsidRDefault="00A32846" w:rsidP="00A038A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038A0">
              <w:rPr>
                <w:rFonts w:ascii="Calibri" w:eastAsia="Times New Roman" w:hAnsi="Calibri" w:cs="Calibri"/>
                <w:color w:val="000000"/>
                <w:lang w:eastAsia="fr-CA"/>
              </w:rPr>
              <w:t>Charge de travail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1F7D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CE2B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285D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61AA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9F27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822C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0662D446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8490B" w14:textId="77777777" w:rsidR="00A32846" w:rsidRPr="00A038A0" w:rsidRDefault="00A32846" w:rsidP="00A038A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038A0">
              <w:rPr>
                <w:rFonts w:ascii="Calibri" w:eastAsia="Times New Roman" w:hAnsi="Calibri" w:cs="Calibri"/>
                <w:color w:val="000000"/>
                <w:lang w:eastAsia="fr-CA"/>
              </w:rPr>
              <w:t>Autonomie décisionnelle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71DA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8CC9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E40B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536E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7D28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5192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10007EE7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63283" w14:textId="77777777" w:rsidR="00A32846" w:rsidRPr="00A038A0" w:rsidRDefault="00A32846" w:rsidP="00A038A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038A0">
              <w:rPr>
                <w:rFonts w:ascii="Calibri" w:eastAsia="Times New Roman" w:hAnsi="Calibri" w:cs="Calibri"/>
                <w:color w:val="000000"/>
                <w:lang w:eastAsia="fr-CA"/>
              </w:rPr>
              <w:t>Soutien social du supérieur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C7E1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E228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F7DA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3EC4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CF2C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AADF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24657FD8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110CC" w14:textId="77777777" w:rsidR="00A32846" w:rsidRPr="00A038A0" w:rsidRDefault="00A32846" w:rsidP="00A038A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038A0">
              <w:rPr>
                <w:rFonts w:ascii="Calibri" w:eastAsia="Times New Roman" w:hAnsi="Calibri" w:cs="Calibri"/>
                <w:color w:val="000000"/>
                <w:lang w:eastAsia="fr-CA"/>
              </w:rPr>
              <w:t>Soutien social des collègues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E5AB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C15F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2C68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7B66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DB3E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BBC5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2257CF90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64F51" w14:textId="77777777" w:rsidR="00A32846" w:rsidRPr="00A038A0" w:rsidRDefault="00A32846" w:rsidP="00A038A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038A0">
              <w:rPr>
                <w:rFonts w:ascii="Calibri" w:eastAsia="Times New Roman" w:hAnsi="Calibri" w:cs="Calibri"/>
                <w:color w:val="000000"/>
                <w:lang w:eastAsia="fr-CA"/>
              </w:rPr>
              <w:t>Reconnaissance au travail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DCC0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A626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D9BC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DE80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B1A0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15A7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3611C583" w14:textId="77777777" w:rsidTr="006A6DD6">
        <w:trPr>
          <w:trHeight w:val="360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27C5D" w14:textId="77777777" w:rsidR="00A32846" w:rsidRPr="00A038A0" w:rsidRDefault="00A32846" w:rsidP="00A038A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038A0">
              <w:rPr>
                <w:rFonts w:ascii="Calibri" w:eastAsia="Times New Roman" w:hAnsi="Calibri" w:cs="Calibri"/>
                <w:color w:val="000000"/>
                <w:lang w:eastAsia="fr-CA"/>
              </w:rPr>
              <w:t>Information et communication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9C65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AC72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805C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37E5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3770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AE93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4EB341B5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30708" w14:textId="77777777" w:rsidR="00A32846" w:rsidRPr="00A32846" w:rsidRDefault="00A32846" w:rsidP="00AF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Les facteurs de </w:t>
            </w:r>
            <w:r w:rsidR="00AF0452"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risques psychosociaux 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sont inclus dans la matrice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identification des phénomènes dangereux et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évaluation des risques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1B2F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ABD1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5DB2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523E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06D9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8940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</w:tbl>
    <w:p w14:paraId="4DEC97F1" w14:textId="77777777" w:rsidR="00557473" w:rsidRDefault="00557473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</w:pPr>
    </w:p>
    <w:p w14:paraId="088DD491" w14:textId="77777777" w:rsidR="00AF4E4C" w:rsidRDefault="00AF4E4C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</w:pPr>
    </w:p>
    <w:p w14:paraId="44207440" w14:textId="77777777" w:rsidR="00AF4E4C" w:rsidRDefault="00AF4E4C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</w:pPr>
    </w:p>
    <w:p w14:paraId="2C189038" w14:textId="77777777" w:rsidR="00557473" w:rsidRDefault="00557473" w:rsidP="005574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sectPr w:rsidR="00557473" w:rsidSect="006A6DD6">
          <w:headerReference w:type="default" r:id="rId8"/>
          <w:footerReference w:type="default" r:id="rId9"/>
          <w:pgSz w:w="20160" w:h="12240" w:orient="landscape" w:code="5"/>
          <w:pgMar w:top="1008" w:right="1008" w:bottom="1008" w:left="1008" w:header="432" w:footer="432" w:gutter="0"/>
          <w:pgNumType w:start="1"/>
          <w:cols w:space="708"/>
          <w:docGrid w:linePitch="360"/>
        </w:sectPr>
      </w:pPr>
    </w:p>
    <w:p w14:paraId="45618D6F" w14:textId="77777777" w:rsidR="00AF4E4C" w:rsidRPr="00A32846" w:rsidRDefault="00AF4E4C" w:rsidP="003E2C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</w:pPr>
      <w:r w:rsidRPr="00A328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t xml:space="preserve">Politiques et procédures </w:t>
      </w:r>
      <w:r w:rsidR="000472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t>-</w:t>
      </w:r>
      <w:r w:rsidRPr="00A328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t xml:space="preserve"> Rôles et responsabilités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2"/>
        <w:gridCol w:w="744"/>
        <w:gridCol w:w="744"/>
        <w:gridCol w:w="990"/>
        <w:gridCol w:w="1560"/>
        <w:gridCol w:w="1045"/>
        <w:gridCol w:w="6124"/>
      </w:tblGrid>
      <w:tr w:rsidR="002E0D90" w:rsidRPr="00A32846" w14:paraId="0C15BDE1" w14:textId="77777777" w:rsidTr="006A6DD6">
        <w:trPr>
          <w:trHeight w:val="936"/>
          <w:tblHeader/>
        </w:trPr>
        <w:tc>
          <w:tcPr>
            <w:tcW w:w="1911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4A7BB40A" w14:textId="77777777" w:rsidR="002E0D90" w:rsidRPr="00A32846" w:rsidRDefault="002E0D90" w:rsidP="00C00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Éléments de prévention en place dans l</w:t>
            </w:r>
            <w:r w:rsidR="000472B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établissement</w:t>
            </w:r>
          </w:p>
        </w:tc>
        <w:tc>
          <w:tcPr>
            <w:tcW w:w="205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06B6BFE0" w14:textId="77777777" w:rsidR="002E0D90" w:rsidRPr="00A32846" w:rsidRDefault="002E0D90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Oui (x)</w:t>
            </w:r>
          </w:p>
        </w:tc>
        <w:tc>
          <w:tcPr>
            <w:tcW w:w="205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2BEB987E" w14:textId="77777777" w:rsidR="002E0D90" w:rsidRPr="00A32846" w:rsidRDefault="002E0D90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Non (x)</w:t>
            </w:r>
          </w:p>
        </w:tc>
        <w:tc>
          <w:tcPr>
            <w:tcW w:w="273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0845E262" w14:textId="77777777" w:rsidR="002E0D90" w:rsidRPr="00A32846" w:rsidRDefault="002E0D90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En cours (x)</w:t>
            </w:r>
          </w:p>
        </w:tc>
        <w:tc>
          <w:tcPr>
            <w:tcW w:w="430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7C0A7D73" w14:textId="77777777" w:rsidR="002E0D90" w:rsidRPr="00A32846" w:rsidRDefault="002E0D90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Responsable</w:t>
            </w:r>
          </w:p>
        </w:tc>
        <w:tc>
          <w:tcPr>
            <w:tcW w:w="288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397B994B" w14:textId="77777777" w:rsidR="002E0D90" w:rsidRPr="00A32846" w:rsidRDefault="002E0D90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Écart</w:t>
            </w: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br/>
              <w:t>constaté</w:t>
            </w:r>
          </w:p>
        </w:tc>
        <w:tc>
          <w:tcPr>
            <w:tcW w:w="1689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55B4971B" w14:textId="77777777" w:rsidR="002E0D90" w:rsidRPr="00A32846" w:rsidRDefault="002E0D90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Commentaires</w:t>
            </w:r>
          </w:p>
        </w:tc>
      </w:tr>
      <w:tr w:rsidR="00A32846" w:rsidRPr="00A32846" w14:paraId="772E9DAB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216C3" w14:textId="77777777" w:rsidR="00A32846" w:rsidRPr="00A32846" w:rsidRDefault="00A32846" w:rsidP="00AF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Une politique portant s</w:t>
            </w:r>
            <w:r w:rsidR="00AF0452">
              <w:rPr>
                <w:rFonts w:ascii="Calibri" w:eastAsia="Times New Roman" w:hAnsi="Calibri" w:cs="Calibri"/>
                <w:color w:val="000000"/>
                <w:lang w:eastAsia="fr-CA"/>
              </w:rPr>
              <w:t>ur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la prévention, </w:t>
            </w:r>
            <w:r w:rsidR="00AF0452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la 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présence et </w:t>
            </w:r>
            <w:r w:rsidR="00AF0452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la 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qualité de vie au travail est en place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0F4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175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3FA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86B0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E5CA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4871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09BC07F6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3AB0C" w14:textId="77777777" w:rsidR="00A32846" w:rsidRPr="00A32846" w:rsidRDefault="00A32846" w:rsidP="00AF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lastRenderedPageBreak/>
              <w:t>La politique générale encadre la SST</w:t>
            </w:r>
            <w:r w:rsidR="00AF0452">
              <w:rPr>
                <w:rFonts w:ascii="Calibri" w:eastAsia="Times New Roman" w:hAnsi="Calibri" w:cs="Calibri"/>
                <w:color w:val="000000"/>
                <w:lang w:eastAsia="fr-CA"/>
              </w:rPr>
              <w:t>,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incluant la santé psychologique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C40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094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96AA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DEA6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3C4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349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1A694BBE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A2031" w14:textId="77777777" w:rsidR="00A32846" w:rsidRPr="00A32846" w:rsidRDefault="00A32846" w:rsidP="00AF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La politique tient compte des risques en SST, incluant les </w:t>
            </w:r>
            <w:r w:rsidR="00AF0452"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risques psychosociaux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1B7A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DF2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2B29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BD7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5848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AC94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2E48E5AE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B7769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La politique a fait 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objet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une diffusion active et est communiquée à 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ensemble du personnel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0EA9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38F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255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D55D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08A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E04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6278184A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019C8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Une politique portant sur la prévention des conflits, du harcèlement et de la violence en milieu de travail est en vigueur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9E02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9117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0894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0453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BF45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AAC7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5EC44EF2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8C9C4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Des moyens raisonnables sont utilisés pour prévenir les situations de harcèlement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39D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504E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A38A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7E8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225E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4405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196E847B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58CDB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Une procédure de plainte est disponible et connue de tous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9797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7DC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3A4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4AE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685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99D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5AB5E790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D1F13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Une personne est désignée pour le traitement et la gestion des plaintes pour harcèlement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052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9710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FA8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021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AED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D4B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71501CBF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167FE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Des mesures appropriées sont documentées pour mettre fin au harcèlement dès qu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il est dénoncé, incluant les sanctions si nécessaire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F253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43DD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5799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63B7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44B7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05BD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34813887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BBCD4" w14:textId="77777777" w:rsidR="00A32846" w:rsidRPr="00A32846" w:rsidRDefault="00A32846" w:rsidP="0009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 suivi rigoureux du mécanisme de plainte est effectué afin de s’assurer qu’il respecte les droits de la victime et la r</w:t>
            </w:r>
            <w:r w:rsidR="000925DB">
              <w:rPr>
                <w:rFonts w:ascii="Calibri" w:eastAsia="Times New Roman" w:hAnsi="Calibri" w:cs="Calibri"/>
                <w:color w:val="000000"/>
                <w:lang w:eastAsia="fr-CA"/>
              </w:rPr>
              <w:t>é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glementation en vigueur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7EB2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524B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E496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22AC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F65D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2AB4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3D3C9447" w14:textId="77777777" w:rsidTr="006A6DD6">
        <w:trPr>
          <w:trHeight w:val="864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2714D" w14:textId="77777777" w:rsidR="00A32846" w:rsidRPr="00A32846" w:rsidRDefault="00A32846" w:rsidP="0009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établissement prend les mesures nécessaires pour protéger les travailleurs </w:t>
            </w:r>
            <w:r w:rsidR="000925DB">
              <w:rPr>
                <w:rFonts w:ascii="Calibri" w:eastAsia="Times New Roman" w:hAnsi="Calibri" w:cs="Calibri"/>
                <w:color w:val="000000"/>
                <w:lang w:eastAsia="fr-CA"/>
              </w:rPr>
              <w:t>d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es manifestations de violence de la clientèle (mesures préventives et correctives)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1842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74BD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667F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FC3F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E25B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9938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066A2683" w14:textId="77777777" w:rsidTr="006A6DD6">
        <w:trPr>
          <w:trHeight w:val="864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14E85" w14:textId="4BD22161" w:rsidR="00A32846" w:rsidRPr="00A32846" w:rsidRDefault="00A32846" w:rsidP="0086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Des mécanismes sont prévus et des mesures de soutien aux victimes existent (retour post-événement, PAE, mesures de réintégration au travail) pour organiser une séance de </w:t>
            </w:r>
            <w:r w:rsidR="000778BC" w:rsidRPr="000778BC">
              <w:rPr>
                <w:rFonts w:ascii="Calibri" w:eastAsia="Times New Roman" w:hAnsi="Calibri" w:cs="Calibri"/>
                <w:i/>
                <w:iCs/>
                <w:color w:val="000000"/>
                <w:lang w:eastAsia="fr-CA"/>
              </w:rPr>
              <w:t>débriefing</w:t>
            </w:r>
            <w:r w:rsidR="000778BC" w:rsidRPr="000778BC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avec le personnel dans un délai raisonnable</w:t>
            </w:r>
            <w:r w:rsidR="000778BC" w:rsidRPr="000778BC">
              <w:rPr>
                <w:rFonts w:ascii="Calibri" w:eastAsia="Times New Roman" w:hAnsi="Calibri" w:cs="Calibri"/>
                <w:color w:val="000000"/>
                <w:lang w:eastAsia="fr-CA"/>
              </w:rPr>
              <w:t>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E1F4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2D44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5F6A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3C56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9A3F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40B8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1A1F360A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4307B" w14:textId="77777777" w:rsidR="00A32846" w:rsidRPr="00A32846" w:rsidRDefault="00A32846" w:rsidP="0086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 rôle d</w:t>
            </w:r>
            <w:r w:rsidR="00866CFA">
              <w:rPr>
                <w:rFonts w:ascii="Calibri" w:eastAsia="Times New Roman" w:hAnsi="Calibri" w:cs="Calibri"/>
                <w:color w:val="000000"/>
                <w:lang w:eastAsia="fr-CA"/>
              </w:rPr>
              <w:t>es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gestionnaire</w:t>
            </w:r>
            <w:r w:rsidR="00866CFA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, du personnel cadre et hors</w:t>
            </w:r>
            <w:r w:rsidR="00866CF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cadre dans la réduction des risques psychosociaux est clair (documenté)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49DB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2ACA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6473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75DA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FB00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FA08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35A370B5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8D7ED" w14:textId="77777777" w:rsidR="00A32846" w:rsidRPr="00A32846" w:rsidRDefault="00A32846" w:rsidP="0086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 programme de prévention des risques psychosociaux inclu</w:t>
            </w:r>
            <w:r w:rsidR="00866CFA">
              <w:rPr>
                <w:rFonts w:ascii="Calibri" w:eastAsia="Times New Roman" w:hAnsi="Calibri" w:cs="Calibri"/>
                <w:color w:val="000000"/>
                <w:lang w:eastAsia="fr-CA"/>
              </w:rPr>
              <w:t>t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les moyens de surveillance et de mesure de 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atteinte des objectifs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0851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E0BE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BB39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5D92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7E46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2820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75556987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796A3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Les gestionnaires, le personnel cadre et hors cadre adoptent des pratiques de gestion favorisant la santé psychologique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ABE9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F46E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F084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D138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2574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A9AE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283C88B7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E6989" w14:textId="77777777" w:rsidR="00A32846" w:rsidRPr="00A32846" w:rsidRDefault="00A32846" w:rsidP="0086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Les pratiques de gestion sont analysées, révisées et améliorées chaque année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3929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BCBA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0980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49CD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670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549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44C7F970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5AD1F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lastRenderedPageBreak/>
              <w:t>Une procédure de suivi des</w:t>
            </w:r>
            <w:r w:rsidR="00866CF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risques psychosociaux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est en vigueur (inspections)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F538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570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AFF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27B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A606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ABC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502AF404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9191A" w14:textId="77777777" w:rsidR="00A32846" w:rsidRPr="00A32846" w:rsidRDefault="00A32846" w:rsidP="004A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Une procédure de déclaration </w:t>
            </w:r>
            <w:r w:rsidR="00866CF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des 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incident</w:t>
            </w:r>
            <w:r w:rsidR="00866CFA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/accident</w:t>
            </w:r>
            <w:r w:rsidR="00866CFA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/situation</w:t>
            </w:r>
            <w:r w:rsidR="00866CFA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="004A6A3C">
              <w:rPr>
                <w:rFonts w:ascii="Calibri" w:eastAsia="Times New Roman" w:hAnsi="Calibri" w:cs="Calibri"/>
                <w:color w:val="000000"/>
                <w:lang w:eastAsia="fr-CA"/>
              </w:rPr>
              <w:t>dangereuses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est en vigueur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4C50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6609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BD7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7FA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5E0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AC7A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768CCC0A" w14:textId="77777777" w:rsidTr="006A6DD6">
        <w:trPr>
          <w:trHeight w:val="864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011D3" w14:textId="77777777" w:rsidR="00A32846" w:rsidRPr="00A32846" w:rsidRDefault="00A32846" w:rsidP="004A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Des mesures de prévention à la source permettent d</w:t>
            </w:r>
            <w:r w:rsidR="00866CF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e </w:t>
            </w:r>
            <w:r w:rsidR="004A6A3C">
              <w:rPr>
                <w:rFonts w:ascii="Calibri" w:eastAsia="Times New Roman" w:hAnsi="Calibri" w:cs="Calibri"/>
                <w:color w:val="000000"/>
                <w:lang w:eastAsia="fr-CA"/>
              </w:rPr>
              <w:t>relever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des problèmes concrets,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élaborer des solutions et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implanter des me</w:t>
            </w:r>
            <w:r w:rsidR="00866CFA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ures correctives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8935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A03B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E694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915F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D854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E735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30F14EE2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C953F" w14:textId="77777777" w:rsidR="00A32846" w:rsidRPr="00A32846" w:rsidRDefault="00A32846" w:rsidP="0086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La procédure est conforme à la </w:t>
            </w:r>
            <w:r w:rsidR="00866CF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Loi sur la 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SST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63DD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05F6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84ED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4EA2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739B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E557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00129BA3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C04BA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La procédure prévoit les actions à prendre en cas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accident (24/7)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E182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08B8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405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02D1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DB3A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0E1C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26FAFB4D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977DB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La procédure prévoit le transport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 employé vers un établissement de santé</w:t>
            </w:r>
            <w:r w:rsidR="000925DB">
              <w:rPr>
                <w:rFonts w:ascii="Calibri" w:eastAsia="Times New Roman" w:hAnsi="Calibri" w:cs="Calibri"/>
                <w:color w:val="000000"/>
                <w:lang w:eastAsia="fr-CA"/>
              </w:rPr>
              <w:t>,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au besoin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7FCE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0F9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B009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3B08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D9B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6E4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16478DFF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76F3A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Les rôles et responsabilités de chacun sont connus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2A4A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E81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C95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3E3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7B0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D53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4899064D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F3744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Les employés sont informés de la procédure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1E6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CC3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ED9B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2F2B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5F08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598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3B2A123E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3A0A6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 formulaire est facilement accessible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6D0A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E7F8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F9CD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F9C9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6720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1E42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3F2C47EE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AB435" w14:textId="77777777" w:rsidR="00A32846" w:rsidRPr="00A32846" w:rsidRDefault="00A32846" w:rsidP="004A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Le formulaire comprend la section </w:t>
            </w:r>
            <w:r w:rsidR="004A6A3C">
              <w:rPr>
                <w:rFonts w:ascii="Calibri" w:eastAsia="Times New Roman" w:hAnsi="Calibri" w:cs="Calibri"/>
                <w:color w:val="000000"/>
                <w:lang w:eastAsia="fr-CA"/>
              </w:rPr>
              <w:t>D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éclaration de 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événement et la section </w:t>
            </w:r>
            <w:r w:rsidR="004A6A3C">
              <w:rPr>
                <w:rFonts w:ascii="Calibri" w:eastAsia="Times New Roman" w:hAnsi="Calibri" w:cs="Calibri"/>
                <w:color w:val="000000"/>
                <w:lang w:eastAsia="fr-CA"/>
              </w:rPr>
              <w:t>E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nquête et analyse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02D5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9605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2BB3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B26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A0FE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00B3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6611671F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03959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 formulaire sollicite les suggestions des employés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D48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775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24B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887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D57B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A699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250D13E7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E02FA" w14:textId="77777777" w:rsidR="00A32846" w:rsidRPr="00A32846" w:rsidRDefault="00A32846" w:rsidP="0086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Les délais pour remplir le formulaire sont in</w:t>
            </w:r>
            <w:r w:rsidR="00866CFA">
              <w:rPr>
                <w:rFonts w:ascii="Calibri" w:eastAsia="Times New Roman" w:hAnsi="Calibri" w:cs="Calibri"/>
                <w:color w:val="000000"/>
                <w:lang w:eastAsia="fr-CA"/>
              </w:rPr>
              <w:t>diqués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="00866CFA">
              <w:rPr>
                <w:rFonts w:ascii="Calibri" w:eastAsia="Times New Roman" w:hAnsi="Calibri" w:cs="Calibri"/>
                <w:color w:val="000000"/>
                <w:lang w:eastAsia="fr-CA"/>
              </w:rPr>
              <w:t>dans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la procédure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0E2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DE0F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D216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8326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38C1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217F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5804E7DF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143DD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Une entente est convenue avec le</w:t>
            </w:r>
            <w:r w:rsidR="00866CF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service de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s installations matérielles afin de prioriser les interventions en cas de situation dangereuse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5189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CAE7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D43A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A0BC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2B98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4073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29369048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046A1" w14:textId="77777777" w:rsidR="00A32846" w:rsidRPr="00A32846" w:rsidRDefault="00A32846" w:rsidP="00092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Une procédure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enquête et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analyse d</w:t>
            </w:r>
            <w:r w:rsidR="00866CF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es 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incident</w:t>
            </w:r>
            <w:r w:rsidR="00866CFA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/accident</w:t>
            </w:r>
            <w:r w:rsidR="00866CFA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/situation</w:t>
            </w:r>
            <w:r w:rsidR="00866CFA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dangereuse</w:t>
            </w:r>
            <w:r w:rsidR="000925DB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est en place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688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CFC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DB89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EB5B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E374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53B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4F25A566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9F1F9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Les rôles et responsabilités de chacun sont connus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4B2C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380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EC21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63E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B0D9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C7F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2C5C3656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72340" w14:textId="77777777" w:rsidR="00A32846" w:rsidRPr="00A32846" w:rsidRDefault="00A32846" w:rsidP="004A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Une enquête et une analyse sont réalisées après chaque événement accidentel afin de prévenir les causes et la répétition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04F5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1085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9A08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F903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B700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5C0A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4E46EF" w14:paraId="4977A006" w14:textId="77777777" w:rsidTr="004E46EF">
        <w:trPr>
          <w:trHeight w:val="332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D444D" w14:textId="77777777" w:rsidR="00A32846" w:rsidRPr="004E46EF" w:rsidRDefault="004A6A3C" w:rsidP="004A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L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e gestion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n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aire ou son représentant 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assume l</w:t>
            </w:r>
            <w:r w:rsidR="00A32846"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a responsabilité de 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="00A32846"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enquête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2D9D" w14:textId="77777777" w:rsidR="00A32846" w:rsidRPr="004E46EF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4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CD29B" w14:textId="77777777" w:rsidR="00A32846" w:rsidRPr="004E46EF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4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2D71" w14:textId="77777777" w:rsidR="00A32846" w:rsidRPr="004E46EF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4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43D89" w14:textId="77777777" w:rsidR="00A32846" w:rsidRPr="004E46EF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4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A9C7" w14:textId="77777777" w:rsidR="00A32846" w:rsidRPr="004E46EF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4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1E8C" w14:textId="77777777" w:rsidR="00A32846" w:rsidRPr="004E46EF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4E4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5F3BB6EA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2E4BE" w14:textId="77777777" w:rsidR="00A32846" w:rsidRPr="00A32846" w:rsidRDefault="004A6A3C" w:rsidP="004A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L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e gestionnaire ou son représentant 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réalise u</w:t>
            </w:r>
            <w:r w:rsidR="00A32846"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ne entrevue avec le travailleur accidenté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E095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930E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407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4361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C5C9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AC8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525350BF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517FC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Le gestionnaire ou son représentant complète la section </w:t>
            </w:r>
            <w:r w:rsidR="004A6A3C">
              <w:rPr>
                <w:rFonts w:ascii="Calibri" w:eastAsia="Times New Roman" w:hAnsi="Calibri" w:cs="Calibri"/>
                <w:color w:val="000000"/>
                <w:lang w:eastAsia="fr-CA"/>
              </w:rPr>
              <w:t>E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nquête et analyse de 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événement accidentel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5E46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422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38C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9C76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4CF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D4A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013300DE" w14:textId="77777777" w:rsidTr="006A6DD6">
        <w:trPr>
          <w:trHeight w:val="90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D9FED" w14:textId="77777777" w:rsidR="00A32846" w:rsidRPr="00A32846" w:rsidRDefault="00A32846" w:rsidP="004E4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lastRenderedPageBreak/>
              <w:t xml:space="preserve">Les responsables des enquêtes sont formés </w:t>
            </w:r>
            <w:r w:rsidR="004A6A3C">
              <w:rPr>
                <w:rFonts w:ascii="Calibri" w:eastAsia="Times New Roman" w:hAnsi="Calibri" w:cs="Calibri"/>
                <w:color w:val="000000"/>
                <w:lang w:eastAsia="fr-CA"/>
              </w:rPr>
              <w:t>à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la procédure </w:t>
            </w:r>
            <w:r w:rsidR="004A6A3C">
              <w:rPr>
                <w:rFonts w:ascii="Calibri" w:eastAsia="Times New Roman" w:hAnsi="Calibri" w:cs="Calibri"/>
                <w:color w:val="000000"/>
                <w:lang w:eastAsia="fr-CA"/>
              </w:rPr>
              <w:t>d’enquête et d’analyse de</w:t>
            </w:r>
            <w:r w:rsidR="004E46EF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="004A6A3C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événement</w:t>
            </w:r>
            <w:r w:rsidR="004E46EF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="004A6A3C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accidentel</w:t>
            </w:r>
            <w:r w:rsidR="004E46EF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et </w:t>
            </w:r>
            <w:r w:rsidR="004A6A3C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des 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situations dangereuses et </w:t>
            </w:r>
            <w:r w:rsidR="004A6A3C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à 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la mise en place de mesures correctives et préventives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D408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2724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7272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695D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FC85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5FDB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25AEDECC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4FEA5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Une personne de 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équipe de prévention prend connaissance des rapports et intervient au besoin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9CA0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905F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91F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003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C9A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18BD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52DB1AD8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5FF5E" w14:textId="77777777" w:rsidR="00A32846" w:rsidRPr="00A32846" w:rsidRDefault="00A32846" w:rsidP="00FB6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La personne responsable de 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enquête assure le suivi de ses recommandations </w:t>
            </w:r>
            <w:r w:rsidR="00FB65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et de 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leur efficacité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890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76C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BB0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1179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4D2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8AF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7D416DA7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1A6A3" w14:textId="77777777" w:rsidR="00A32846" w:rsidRPr="00A32846" w:rsidRDefault="00A32846" w:rsidP="00FB6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 suivi des mesures correctives est assuré afin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évaluer les </w:t>
            </w:r>
            <w:r w:rsidR="00FB656A">
              <w:rPr>
                <w:rFonts w:ascii="Calibri" w:eastAsia="Times New Roman" w:hAnsi="Calibri" w:cs="Calibri"/>
                <w:color w:val="000000"/>
                <w:lang w:eastAsia="fr-CA"/>
              </w:rPr>
              <w:t>effets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et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ajuster les interventions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90B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6534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ED3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CE91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D5B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126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1C06EB97" w14:textId="77777777" w:rsidTr="006A6DD6">
        <w:trPr>
          <w:trHeight w:val="360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88C03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Une politique visant la conciliation travail et vie personnelle est en vigueur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0421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4D8A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610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3C7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06D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DBC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21DB3B1A" w14:textId="77777777" w:rsidTr="006A6DD6">
        <w:trPr>
          <w:trHeight w:val="192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8C876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Des services favorisant la conciliation travail et vie personnelle sont disponibles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311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C0C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7D7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3284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DDA0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1AE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</w:tbl>
    <w:p w14:paraId="7277169B" w14:textId="77777777" w:rsidR="0054733D" w:rsidRDefault="0054733D" w:rsidP="00A328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</w:pPr>
    </w:p>
    <w:p w14:paraId="5DAB210F" w14:textId="77777777" w:rsidR="003E2CA9" w:rsidRDefault="003E2CA9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br w:type="page"/>
      </w:r>
    </w:p>
    <w:p w14:paraId="092013E5" w14:textId="77777777" w:rsidR="00AF4E4C" w:rsidRPr="00A32846" w:rsidRDefault="00AF4E4C" w:rsidP="003E2C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</w:pPr>
      <w:r w:rsidRPr="00A328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lastRenderedPageBreak/>
        <w:t>Information et formation (spécifique à la santé psychologique)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2"/>
        <w:gridCol w:w="744"/>
        <w:gridCol w:w="744"/>
        <w:gridCol w:w="990"/>
        <w:gridCol w:w="1560"/>
        <w:gridCol w:w="1045"/>
        <w:gridCol w:w="6124"/>
      </w:tblGrid>
      <w:tr w:rsidR="0054733D" w:rsidRPr="00A32846" w14:paraId="18CB9AAE" w14:textId="77777777" w:rsidTr="006A6DD6">
        <w:trPr>
          <w:trHeight w:val="936"/>
          <w:tblHeader/>
        </w:trPr>
        <w:tc>
          <w:tcPr>
            <w:tcW w:w="1911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2EA7EAB2" w14:textId="77777777" w:rsidR="0054733D" w:rsidRPr="00A32846" w:rsidRDefault="0054733D" w:rsidP="00C00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Éléments de prévention en place dans l</w:t>
            </w:r>
            <w:r w:rsidR="000472B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établissement</w:t>
            </w:r>
          </w:p>
        </w:tc>
        <w:tc>
          <w:tcPr>
            <w:tcW w:w="205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7AE37279" w14:textId="77777777" w:rsidR="0054733D" w:rsidRPr="00A32846" w:rsidRDefault="0054733D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Oui (x)</w:t>
            </w:r>
          </w:p>
        </w:tc>
        <w:tc>
          <w:tcPr>
            <w:tcW w:w="205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02AB7490" w14:textId="77777777" w:rsidR="0054733D" w:rsidRPr="00A32846" w:rsidRDefault="0054733D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Non (x)</w:t>
            </w:r>
          </w:p>
        </w:tc>
        <w:tc>
          <w:tcPr>
            <w:tcW w:w="273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06A35B4F" w14:textId="77777777" w:rsidR="0054733D" w:rsidRPr="00A32846" w:rsidRDefault="0054733D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En cours (x)</w:t>
            </w:r>
          </w:p>
        </w:tc>
        <w:tc>
          <w:tcPr>
            <w:tcW w:w="430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43F29282" w14:textId="77777777" w:rsidR="0054733D" w:rsidRPr="00A32846" w:rsidRDefault="0054733D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Responsable</w:t>
            </w:r>
          </w:p>
        </w:tc>
        <w:tc>
          <w:tcPr>
            <w:tcW w:w="288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4BEB6786" w14:textId="77777777" w:rsidR="0054733D" w:rsidRPr="00A32846" w:rsidRDefault="0054733D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Écart</w:t>
            </w: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br/>
              <w:t>constaté</w:t>
            </w:r>
          </w:p>
        </w:tc>
        <w:tc>
          <w:tcPr>
            <w:tcW w:w="1689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20EF5639" w14:textId="77777777" w:rsidR="0054733D" w:rsidRPr="00A32846" w:rsidRDefault="0054733D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Commentaires</w:t>
            </w:r>
          </w:p>
        </w:tc>
      </w:tr>
      <w:tr w:rsidR="00A32846" w:rsidRPr="00A32846" w14:paraId="5674B511" w14:textId="77777777" w:rsidTr="006A6DD6">
        <w:trPr>
          <w:trHeight w:val="1152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9D41C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Un programme de formation incluant les pratiques de gestion respectueuses des personnes est en </w:t>
            </w:r>
            <w:proofErr w:type="gramStart"/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place(</w:t>
            </w:r>
            <w:proofErr w:type="gramEnd"/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charge de travail, autonomie décisionnelle, soutien social du supérieur, soutien social des collègues, reconnaissance, information et communication)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B1A4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BE30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2015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9AF4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7419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C1A2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510EC1F9" w14:textId="77777777" w:rsidTr="006A6DD6">
        <w:trPr>
          <w:trHeight w:val="864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34386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Une séance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information à 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accueil des nouveaux employés comprend les politiques, procédures et ressources disponibles en prévention des troubles de santé psychologique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254E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F167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E1EE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3B8C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409E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D90F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656332DB" w14:textId="77777777" w:rsidTr="006A6DD6">
        <w:trPr>
          <w:trHeight w:val="864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44580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 manuel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accueil est remis à chaque employé et inclut les informations relatives aux politiques, rôles et responsabilités en matière de santé psychologique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B036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DB62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27B4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0C6C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5EA8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20B2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2B076652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2EB47" w14:textId="77777777" w:rsidR="00A32846" w:rsidRPr="00A32846" w:rsidRDefault="00A32846" w:rsidP="00B8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Les employés reçoivent les formations nécessaires à 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exécution </w:t>
            </w:r>
            <w:r w:rsidR="00B8268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sécuritaire 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de leur</w:t>
            </w:r>
            <w:r w:rsidR="00B82683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tâche</w:t>
            </w:r>
            <w:r w:rsidR="00B82683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(violence, conflit, travail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équipe, etc.)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8D5F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5300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091C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638B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ABD1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5EC5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4D2BB5BC" w14:textId="77777777" w:rsidTr="006A6DD6">
        <w:trPr>
          <w:trHeight w:val="389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D268A" w14:textId="77777777" w:rsidR="00A32846" w:rsidRPr="00A32846" w:rsidRDefault="00A32846" w:rsidP="00FB6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Les travailleurs reçoivent la formation spécifique à </w:t>
            </w:r>
            <w:r w:rsidR="00FB65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la 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clientèle </w:t>
            </w:r>
            <w:r w:rsidR="00FB65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desservie 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et </w:t>
            </w:r>
            <w:r w:rsidR="00FB656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aux 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moyens de protection à mettre en place en prévention de la violence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C524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E297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99DB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5178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474E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59A4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4CD17044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7CC62" w14:textId="77777777" w:rsidR="00A32846" w:rsidRPr="00A32846" w:rsidRDefault="00A32846" w:rsidP="004E4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Les gestionnaires sont formés </w:t>
            </w:r>
            <w:r w:rsidR="004E46EF">
              <w:rPr>
                <w:rFonts w:ascii="Calibri" w:eastAsia="Times New Roman" w:hAnsi="Calibri" w:cs="Calibri"/>
                <w:color w:val="000000"/>
                <w:lang w:eastAsia="fr-CA"/>
              </w:rPr>
              <w:t>sur ces sujets :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925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B2B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E658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BAF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3B9C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9C5A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B82683" w:rsidRPr="00A32846" w14:paraId="3F443109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ADA8" w14:textId="77777777" w:rsidR="00B82683" w:rsidRPr="00B82683" w:rsidRDefault="004E46EF" w:rsidP="00B8268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D</w:t>
            </w:r>
            <w:r w:rsidR="00B82683" w:rsidRPr="00B82683">
              <w:rPr>
                <w:rFonts w:ascii="Calibri" w:eastAsia="Times New Roman" w:hAnsi="Calibri" w:cs="Calibri"/>
                <w:color w:val="000000"/>
                <w:lang w:eastAsia="fr-CA"/>
              </w:rPr>
              <w:t>étresse psychologique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CE69" w14:textId="77777777" w:rsidR="00B82683" w:rsidRPr="00A32846" w:rsidRDefault="00B82683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7DD2" w14:textId="77777777" w:rsidR="00B82683" w:rsidRPr="00A32846" w:rsidRDefault="00B82683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9570" w14:textId="77777777" w:rsidR="00B82683" w:rsidRPr="00A32846" w:rsidRDefault="00B82683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5D3B6" w14:textId="77777777" w:rsidR="00B82683" w:rsidRPr="00A32846" w:rsidRDefault="00B82683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7C7C9" w14:textId="77777777" w:rsidR="00B82683" w:rsidRPr="00A32846" w:rsidRDefault="00B82683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81542" w14:textId="77777777" w:rsidR="00B82683" w:rsidRPr="00A32846" w:rsidRDefault="00B82683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</w:tr>
      <w:tr w:rsidR="00A32846" w:rsidRPr="00A32846" w14:paraId="07FB4779" w14:textId="77777777" w:rsidTr="006A6DD6">
        <w:trPr>
          <w:trHeight w:val="90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9F89E" w14:textId="77777777" w:rsidR="00A32846" w:rsidRPr="00B82683" w:rsidRDefault="004E46EF" w:rsidP="00B8268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G</w:t>
            </w:r>
            <w:r w:rsidR="00A32846" w:rsidRPr="00B82683">
              <w:rPr>
                <w:rFonts w:ascii="Calibri" w:eastAsia="Times New Roman" w:hAnsi="Calibri" w:cs="Calibri"/>
                <w:color w:val="000000"/>
                <w:lang w:eastAsia="fr-CA"/>
              </w:rPr>
              <w:t>estion des conflits en milieu de travail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90C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F1C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C7D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88A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7C4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4BB8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0B838FA3" w14:textId="77777777" w:rsidTr="004E46EF">
        <w:trPr>
          <w:trHeight w:val="269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1921F" w14:textId="77777777" w:rsidR="00A32846" w:rsidRPr="00B82683" w:rsidRDefault="004E46EF" w:rsidP="00B8268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G</w:t>
            </w:r>
            <w:r w:rsidR="00A32846" w:rsidRPr="00B82683">
              <w:rPr>
                <w:rFonts w:ascii="Calibri" w:eastAsia="Times New Roman" w:hAnsi="Calibri" w:cs="Calibri"/>
                <w:color w:val="000000"/>
                <w:lang w:eastAsia="fr-CA"/>
              </w:rPr>
              <w:t>estion du harcèlement</w:t>
            </w:r>
            <w:r w:rsidR="00D8586F" w:rsidRPr="00B8268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="00A32846" w:rsidRPr="00B82683">
              <w:rPr>
                <w:rFonts w:ascii="Calibri" w:eastAsia="Times New Roman" w:hAnsi="Calibri" w:cs="Calibri"/>
                <w:color w:val="000000"/>
                <w:lang w:eastAsia="fr-CA"/>
              </w:rPr>
              <w:t>en milieu de travail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8CB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575E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93F0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42D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2BA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FDE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6299B86F" w14:textId="77777777" w:rsidTr="004E46EF">
        <w:trPr>
          <w:trHeight w:val="800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A0D19" w14:textId="77777777" w:rsidR="00A32846" w:rsidRPr="00B82683" w:rsidRDefault="004E46EF" w:rsidP="00B8268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G</w:t>
            </w:r>
            <w:r w:rsidR="00A32846" w:rsidRPr="00B82683">
              <w:rPr>
                <w:rFonts w:ascii="Calibri" w:eastAsia="Times New Roman" w:hAnsi="Calibri" w:cs="Calibri"/>
                <w:color w:val="000000"/>
                <w:lang w:eastAsia="fr-CA"/>
              </w:rPr>
              <w:t>estion de la présence au travail, favorisant le soutien et</w:t>
            </w:r>
            <w:r w:rsidR="00FB656A" w:rsidRPr="00B8268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le</w:t>
            </w:r>
            <w:r w:rsidR="00A32846" w:rsidRPr="00B8268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maintien du lien durant une invalidité, afin de faciliter le retour au travail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54A5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2497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9543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090B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D2C1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1B71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3FB864B3" w14:textId="77777777" w:rsidTr="004E46EF">
        <w:trPr>
          <w:trHeight w:val="27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55450" w14:textId="77777777" w:rsidR="00A32846" w:rsidRPr="00B82683" w:rsidRDefault="004E46EF" w:rsidP="00B8268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P</w:t>
            </w:r>
            <w:r w:rsidR="00A32846" w:rsidRPr="00B82683">
              <w:rPr>
                <w:rFonts w:ascii="Calibri" w:eastAsia="Times New Roman" w:hAnsi="Calibri" w:cs="Calibri"/>
                <w:color w:val="000000"/>
                <w:lang w:eastAsia="fr-CA"/>
              </w:rPr>
              <w:t>rocédure lors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="00A32846" w:rsidRPr="00B82683">
              <w:rPr>
                <w:rFonts w:ascii="Calibri" w:eastAsia="Times New Roman" w:hAnsi="Calibri" w:cs="Calibri"/>
                <w:color w:val="000000"/>
                <w:lang w:eastAsia="fr-CA"/>
              </w:rPr>
              <w:t>une déclaration de situation dangereuse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060A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77A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F50D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C99B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3DB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5E0A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5841931E" w14:textId="77777777" w:rsidTr="004E46EF">
        <w:trPr>
          <w:trHeight w:val="260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BEE70" w14:textId="77777777" w:rsidR="00A32846" w:rsidRPr="00B82683" w:rsidRDefault="004E46EF" w:rsidP="00B8268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E</w:t>
            </w:r>
            <w:r w:rsidR="00A32846" w:rsidRPr="00B8268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nquête et analyse </w:t>
            </w:r>
            <w:r w:rsidR="00B8268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d’un événement </w:t>
            </w:r>
            <w:r w:rsidR="00A32846" w:rsidRPr="00B82683">
              <w:rPr>
                <w:rFonts w:ascii="Calibri" w:eastAsia="Times New Roman" w:hAnsi="Calibri" w:cs="Calibri"/>
                <w:color w:val="000000"/>
                <w:lang w:eastAsia="fr-CA"/>
              </w:rPr>
              <w:t>accident</w:t>
            </w:r>
            <w:r w:rsidR="00B82683">
              <w:rPr>
                <w:rFonts w:ascii="Calibri" w:eastAsia="Times New Roman" w:hAnsi="Calibri" w:cs="Calibri"/>
                <w:color w:val="000000"/>
                <w:lang w:eastAsia="fr-CA"/>
              </w:rPr>
              <w:t>el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6F62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D601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B9E0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612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968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503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76456DFB" w14:textId="77777777" w:rsidTr="006A6DD6">
        <w:trPr>
          <w:trHeight w:val="864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5BBC4" w14:textId="77777777" w:rsidR="00A32846" w:rsidRPr="00A32846" w:rsidRDefault="00A32846" w:rsidP="00B8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Les travailleurs responsables de la gestion de la présence au travail sont formés </w:t>
            </w:r>
            <w:r w:rsidR="00B82683">
              <w:rPr>
                <w:rFonts w:ascii="Calibri" w:eastAsia="Times New Roman" w:hAnsi="Calibri" w:cs="Calibri"/>
                <w:color w:val="000000"/>
                <w:lang w:eastAsia="fr-CA"/>
              </w:rPr>
              <w:t>à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approche de base axée sur le soutien favorisant le retour au travail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12E2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5B51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0078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E4C7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768F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1898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56400DBB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93F00" w14:textId="77777777" w:rsidR="00A32846" w:rsidRPr="00A32846" w:rsidRDefault="00A32846" w:rsidP="004E4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établissement tient un registre de formations et s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assure de planifier les </w:t>
            </w:r>
            <w:proofErr w:type="spellStart"/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réaccréditations</w:t>
            </w:r>
            <w:proofErr w:type="spellEnd"/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requises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2D6E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BA8C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67EC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AAA1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C936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03FE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77E5032B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B9B18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Pour chaque formation, des rappels et des mises à jour sont prévus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D19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810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47DA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430A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C369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EFB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0500302D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77CD6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 processus pour évaluer le transfert de connaissances est en place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ED1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072E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092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9D2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9AA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FF0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</w:tbl>
    <w:p w14:paraId="7344E664" w14:textId="77777777" w:rsidR="00AF4E4C" w:rsidRPr="00A32846" w:rsidRDefault="00AF4E4C" w:rsidP="003E2C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</w:pPr>
      <w:r w:rsidRPr="00A328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lastRenderedPageBreak/>
        <w:t>Promotion de la santé psychologique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2"/>
        <w:gridCol w:w="744"/>
        <w:gridCol w:w="744"/>
        <w:gridCol w:w="990"/>
        <w:gridCol w:w="1560"/>
        <w:gridCol w:w="1045"/>
        <w:gridCol w:w="6124"/>
      </w:tblGrid>
      <w:tr w:rsidR="0054733D" w:rsidRPr="00A32846" w14:paraId="637C33D0" w14:textId="77777777" w:rsidTr="006A6DD6">
        <w:trPr>
          <w:trHeight w:val="936"/>
          <w:tblHeader/>
        </w:trPr>
        <w:tc>
          <w:tcPr>
            <w:tcW w:w="1911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35478570" w14:textId="77777777" w:rsidR="0054733D" w:rsidRPr="00A32846" w:rsidRDefault="0054733D" w:rsidP="00C00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Éléments de prévention en place dans l</w:t>
            </w:r>
            <w:r w:rsidR="000472B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établissement</w:t>
            </w:r>
          </w:p>
        </w:tc>
        <w:tc>
          <w:tcPr>
            <w:tcW w:w="205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13D6DDF3" w14:textId="77777777" w:rsidR="0054733D" w:rsidRPr="00A32846" w:rsidRDefault="0054733D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Oui (x)</w:t>
            </w:r>
          </w:p>
        </w:tc>
        <w:tc>
          <w:tcPr>
            <w:tcW w:w="205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350D78F6" w14:textId="77777777" w:rsidR="0054733D" w:rsidRPr="00A32846" w:rsidRDefault="0054733D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Non (x)</w:t>
            </w:r>
          </w:p>
        </w:tc>
        <w:tc>
          <w:tcPr>
            <w:tcW w:w="273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60E64C5B" w14:textId="77777777" w:rsidR="0054733D" w:rsidRPr="00A32846" w:rsidRDefault="0054733D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En cours (x)</w:t>
            </w:r>
          </w:p>
        </w:tc>
        <w:tc>
          <w:tcPr>
            <w:tcW w:w="430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7E0C3AD6" w14:textId="77777777" w:rsidR="0054733D" w:rsidRPr="00A32846" w:rsidRDefault="0054733D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Responsable</w:t>
            </w:r>
          </w:p>
        </w:tc>
        <w:tc>
          <w:tcPr>
            <w:tcW w:w="288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363A26A5" w14:textId="77777777" w:rsidR="0054733D" w:rsidRPr="00A32846" w:rsidRDefault="0054733D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Écart</w:t>
            </w: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br/>
              <w:t>constaté</w:t>
            </w:r>
          </w:p>
        </w:tc>
        <w:tc>
          <w:tcPr>
            <w:tcW w:w="1689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6FE94801" w14:textId="77777777" w:rsidR="0054733D" w:rsidRPr="00A32846" w:rsidRDefault="0054733D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Commentaires</w:t>
            </w:r>
          </w:p>
        </w:tc>
      </w:tr>
      <w:tr w:rsidR="00A32846" w:rsidRPr="00A32846" w14:paraId="5D7E69A3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CB0AB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Des activités de promotion de la santé psychologique sont en place dans 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ensemble des installations de 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établissement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25E7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007D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913C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78E6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E131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EB91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36B6152C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76F5A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Des mesures de prévention primaire et secondaire sont en place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7A11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ED0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510C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22C5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C5D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EFC6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</w:tbl>
    <w:p w14:paraId="02570856" w14:textId="77777777" w:rsidR="002663FE" w:rsidRDefault="002663FE" w:rsidP="00A328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</w:pPr>
    </w:p>
    <w:p w14:paraId="5FE78C6E" w14:textId="77777777" w:rsidR="003E2CA9" w:rsidRDefault="003E2CA9" w:rsidP="00A328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</w:pPr>
    </w:p>
    <w:p w14:paraId="510332DA" w14:textId="77777777" w:rsidR="00AF4E4C" w:rsidRPr="00A32846" w:rsidRDefault="00AF4E4C" w:rsidP="003E2C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t xml:space="preserve">Soutien </w:t>
      </w:r>
      <w:r w:rsidRPr="00A328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t>psychologique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2"/>
        <w:gridCol w:w="744"/>
        <w:gridCol w:w="744"/>
        <w:gridCol w:w="990"/>
        <w:gridCol w:w="1560"/>
        <w:gridCol w:w="1045"/>
        <w:gridCol w:w="6124"/>
      </w:tblGrid>
      <w:tr w:rsidR="002663FE" w:rsidRPr="00A32846" w14:paraId="2075F9AD" w14:textId="77777777" w:rsidTr="006A6DD6">
        <w:trPr>
          <w:trHeight w:val="936"/>
          <w:tblHeader/>
        </w:trPr>
        <w:tc>
          <w:tcPr>
            <w:tcW w:w="1911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02C2AC57" w14:textId="77777777" w:rsidR="002663FE" w:rsidRPr="00A32846" w:rsidRDefault="002663FE" w:rsidP="00C00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Éléments de prévention en place dans l</w:t>
            </w:r>
            <w:r w:rsidR="000472B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établissement</w:t>
            </w:r>
          </w:p>
        </w:tc>
        <w:tc>
          <w:tcPr>
            <w:tcW w:w="205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015A429A" w14:textId="77777777" w:rsidR="002663FE" w:rsidRPr="00A32846" w:rsidRDefault="002663FE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Oui (x)</w:t>
            </w:r>
          </w:p>
        </w:tc>
        <w:tc>
          <w:tcPr>
            <w:tcW w:w="205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7EB9BBE0" w14:textId="77777777" w:rsidR="002663FE" w:rsidRPr="00A32846" w:rsidRDefault="002663FE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Non (x)</w:t>
            </w:r>
          </w:p>
        </w:tc>
        <w:tc>
          <w:tcPr>
            <w:tcW w:w="273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36697E79" w14:textId="77777777" w:rsidR="002663FE" w:rsidRPr="00A32846" w:rsidRDefault="002663FE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En cours (x)</w:t>
            </w:r>
          </w:p>
        </w:tc>
        <w:tc>
          <w:tcPr>
            <w:tcW w:w="430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0825C998" w14:textId="77777777" w:rsidR="002663FE" w:rsidRPr="00A32846" w:rsidRDefault="002663FE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Responsable</w:t>
            </w:r>
          </w:p>
        </w:tc>
        <w:tc>
          <w:tcPr>
            <w:tcW w:w="288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2CB37355" w14:textId="77777777" w:rsidR="002663FE" w:rsidRPr="00A32846" w:rsidRDefault="002663FE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Écart</w:t>
            </w: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br/>
              <w:t>constaté</w:t>
            </w:r>
          </w:p>
        </w:tc>
        <w:tc>
          <w:tcPr>
            <w:tcW w:w="1689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7B5C56AC" w14:textId="77777777" w:rsidR="002663FE" w:rsidRPr="00A32846" w:rsidRDefault="002663FE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Commentaires</w:t>
            </w:r>
          </w:p>
        </w:tc>
      </w:tr>
      <w:tr w:rsidR="00A32846" w:rsidRPr="00A32846" w14:paraId="601042D4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8189E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 personnel a accès à des services gratuits de PAE pour assurer le soutien psychologique 7 jours/7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5D2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C53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472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20B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E26B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0942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7FE28377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0B4BA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 contrat prévoit un nombre de rencontres gratuites annuellement pour chaque employé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2B1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1F4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69B0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6FF8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6256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6ADB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232CD876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A6B89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 contrat précise les motifs de consultation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C319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88C3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B93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B61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904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103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747FBAF0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8EF7A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Le PAE offre des services de </w:t>
            </w:r>
            <w:proofErr w:type="spellStart"/>
            <w:r w:rsidR="00B82683">
              <w:rPr>
                <w:rFonts w:ascii="Calibri" w:eastAsia="Times New Roman" w:hAnsi="Calibri" w:cs="Calibri"/>
                <w:color w:val="000000"/>
                <w:lang w:eastAsia="fr-CA"/>
              </w:rPr>
              <w:t>débreffage</w:t>
            </w:r>
            <w:proofErr w:type="spellEnd"/>
            <w:r w:rsidR="00B8268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(</w:t>
            </w:r>
            <w:r w:rsidRPr="00B82683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t>d</w:t>
            </w:r>
            <w:r w:rsidR="000472B6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t>é</w:t>
            </w:r>
            <w:r w:rsidRPr="00B82683">
              <w:rPr>
                <w:rFonts w:ascii="Calibri" w:eastAsia="Times New Roman" w:hAnsi="Calibri" w:cs="Calibri"/>
                <w:i/>
                <w:color w:val="000000"/>
                <w:lang w:eastAsia="fr-CA"/>
              </w:rPr>
              <w:t>briefing</w:t>
            </w:r>
            <w:r w:rsidR="00B82683">
              <w:rPr>
                <w:rFonts w:ascii="Calibri" w:eastAsia="Times New Roman" w:hAnsi="Calibri" w:cs="Calibri"/>
                <w:color w:val="000000"/>
                <w:lang w:eastAsia="fr-CA"/>
              </w:rPr>
              <w:t>)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et de suivi post-traumatique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7CF2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992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6988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5369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C6C1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866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7E0D19D5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378C1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 fournisseur peut répondre</w:t>
            </w:r>
            <w:r w:rsidR="00D8586F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dans les 48 heures suivant la demande et dans le</w:t>
            </w:r>
            <w:r w:rsidR="00B82683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24 heures pour les situations urgentes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6FC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4C8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E76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419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68B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853A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09C3E564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4F21E" w14:textId="77777777" w:rsidR="00A32846" w:rsidRPr="00A32846" w:rsidRDefault="00A32846" w:rsidP="00B82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Des statistiques sont disponibles permettant </w:t>
            </w:r>
            <w:r w:rsidR="00B82683">
              <w:rPr>
                <w:rFonts w:ascii="Calibri" w:eastAsia="Times New Roman" w:hAnsi="Calibri" w:cs="Calibri"/>
                <w:color w:val="000000"/>
                <w:lang w:eastAsia="fr-CA"/>
              </w:rPr>
              <w:t>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analyse </w:t>
            </w:r>
            <w:r w:rsidR="00B82683">
              <w:rPr>
                <w:rFonts w:ascii="Calibri" w:eastAsia="Times New Roman" w:hAnsi="Calibri" w:cs="Calibri"/>
                <w:color w:val="000000"/>
                <w:lang w:eastAsia="fr-CA"/>
              </w:rPr>
              <w:t>d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es données de co</w:t>
            </w:r>
            <w:r w:rsidR="00E43751">
              <w:rPr>
                <w:rFonts w:ascii="Calibri" w:eastAsia="Times New Roman" w:hAnsi="Calibri" w:cs="Calibri"/>
                <w:color w:val="000000"/>
                <w:lang w:eastAsia="fr-CA"/>
              </w:rPr>
              <w:t>nsultation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95EE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AEDB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E034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BD4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6FC8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6F4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4D16100C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3E4B3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évaluation des services est réalisée par un sondage de satisfaction auprès des employés avant le renouvellement de contrat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989C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7A6E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BDA2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D781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3F2D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8648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1F291184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2773F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 fournisseur assure 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anonymat des personnes qui le consulte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nt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(dans les limites des lois applicables)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5926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CC6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6C57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1A8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27EE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B856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120C42E6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1B3AC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 comité de suivi supervise le fonctionnement du service et la satisfaction des utilisateurs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823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F0CD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742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143D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DEC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722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</w:tbl>
    <w:p w14:paraId="7B6F2746" w14:textId="77777777" w:rsidR="003E2CA9" w:rsidRDefault="003E2CA9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br w:type="page"/>
      </w:r>
    </w:p>
    <w:p w14:paraId="7242B1B2" w14:textId="77777777" w:rsidR="00B644CE" w:rsidRDefault="00B644CE" w:rsidP="003E2C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sectPr w:rsidR="00B644CE" w:rsidSect="006A6DD6">
          <w:type w:val="continuous"/>
          <w:pgSz w:w="20160" w:h="12240" w:orient="landscape" w:code="5"/>
          <w:pgMar w:top="1008" w:right="1008" w:bottom="1008" w:left="1008" w:header="432" w:footer="432" w:gutter="0"/>
          <w:cols w:space="708"/>
          <w:docGrid w:linePitch="360"/>
        </w:sectPr>
      </w:pPr>
    </w:p>
    <w:p w14:paraId="03A7F0E1" w14:textId="77777777" w:rsidR="00AF4E4C" w:rsidRPr="00A32846" w:rsidRDefault="00AF4E4C" w:rsidP="003E2C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lastRenderedPageBreak/>
        <w:t>Retour au travail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2"/>
        <w:gridCol w:w="744"/>
        <w:gridCol w:w="744"/>
        <w:gridCol w:w="990"/>
        <w:gridCol w:w="1560"/>
        <w:gridCol w:w="1045"/>
        <w:gridCol w:w="6124"/>
      </w:tblGrid>
      <w:tr w:rsidR="002663FE" w:rsidRPr="00A32846" w14:paraId="15342E3A" w14:textId="77777777" w:rsidTr="006A6DD6">
        <w:trPr>
          <w:trHeight w:val="936"/>
          <w:tblHeader/>
        </w:trPr>
        <w:tc>
          <w:tcPr>
            <w:tcW w:w="1911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5CD09AEA" w14:textId="77777777" w:rsidR="002663FE" w:rsidRPr="00A32846" w:rsidRDefault="002663FE" w:rsidP="00C00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Éléments de prévention en place dans l</w:t>
            </w:r>
            <w:r w:rsidR="000472B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établissement</w:t>
            </w:r>
          </w:p>
        </w:tc>
        <w:tc>
          <w:tcPr>
            <w:tcW w:w="205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49D3DF2B" w14:textId="77777777" w:rsidR="002663FE" w:rsidRPr="00A32846" w:rsidRDefault="002663FE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Oui (x)</w:t>
            </w:r>
          </w:p>
        </w:tc>
        <w:tc>
          <w:tcPr>
            <w:tcW w:w="205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60255E7E" w14:textId="77777777" w:rsidR="002663FE" w:rsidRPr="00A32846" w:rsidRDefault="002663FE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Non (x)</w:t>
            </w:r>
          </w:p>
        </w:tc>
        <w:tc>
          <w:tcPr>
            <w:tcW w:w="273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14A6FADE" w14:textId="77777777" w:rsidR="002663FE" w:rsidRPr="00A32846" w:rsidRDefault="002663FE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En cours (x)</w:t>
            </w:r>
          </w:p>
        </w:tc>
        <w:tc>
          <w:tcPr>
            <w:tcW w:w="430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64F2CA1F" w14:textId="77777777" w:rsidR="002663FE" w:rsidRPr="00A32846" w:rsidRDefault="002663FE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Responsable</w:t>
            </w:r>
          </w:p>
        </w:tc>
        <w:tc>
          <w:tcPr>
            <w:tcW w:w="288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5140FF4C" w14:textId="77777777" w:rsidR="002663FE" w:rsidRPr="00A32846" w:rsidRDefault="002663FE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Écart</w:t>
            </w: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br/>
              <w:t>constaté</w:t>
            </w:r>
          </w:p>
        </w:tc>
        <w:tc>
          <w:tcPr>
            <w:tcW w:w="1689" w:type="pct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212B35"/>
            <w:vAlign w:val="center"/>
            <w:hideMark/>
          </w:tcPr>
          <w:p w14:paraId="458EE000" w14:textId="77777777" w:rsidR="002663FE" w:rsidRPr="00A32846" w:rsidRDefault="002663FE" w:rsidP="00C00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Commentaires</w:t>
            </w:r>
          </w:p>
        </w:tc>
      </w:tr>
      <w:tr w:rsidR="00A32846" w:rsidRPr="00A32846" w14:paraId="393069FA" w14:textId="77777777" w:rsidTr="007F4BC2">
        <w:trPr>
          <w:trHeight w:val="323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E32D4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 programme de soutien et de réintégration au travail est en place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94A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C55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A20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E28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064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491F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5605778F" w14:textId="77777777" w:rsidTr="007F4BC2">
        <w:trPr>
          <w:trHeight w:val="341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E6CF9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Une personne est responsable de coordonner les retours au travail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351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BB83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8387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A5B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5173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140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02E3AFD3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87E12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Une procédure concernant le retour au travail est en place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393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4505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DCC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5B5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EAE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2A43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3E09EDC2" w14:textId="77777777" w:rsidTr="006A6DD6">
        <w:trPr>
          <w:trHeight w:val="1145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CE833" w14:textId="77777777" w:rsidR="00A32846" w:rsidRPr="00A32846" w:rsidRDefault="00A32846" w:rsidP="00E4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La sensibilisation de tous les acteurs et le développement de leur</w:t>
            </w:r>
            <w:r w:rsidR="00784D2D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compétences permet</w:t>
            </w:r>
            <w:r w:rsidR="00784D2D">
              <w:rPr>
                <w:rFonts w:ascii="Calibri" w:eastAsia="Times New Roman" w:hAnsi="Calibri" w:cs="Calibri"/>
                <w:color w:val="000000"/>
                <w:lang w:eastAsia="fr-CA"/>
              </w:rPr>
              <w:t>tent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de comprendre le proces</w:t>
            </w:r>
            <w:r w:rsidR="00E43751">
              <w:rPr>
                <w:rFonts w:ascii="Calibri" w:eastAsia="Times New Roman" w:hAnsi="Calibri" w:cs="Calibri"/>
                <w:color w:val="000000"/>
                <w:lang w:eastAsia="fr-CA"/>
              </w:rPr>
              <w:t>sus de réintégration au travail,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exercer leur</w:t>
            </w:r>
            <w:r w:rsidR="00E43751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rôle</w:t>
            </w:r>
            <w:r w:rsidR="00E43751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et responsabilités</w:t>
            </w:r>
            <w:r w:rsidR="00E43751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et de lutter contre la stigmatisation des personnes aux prises avec des problèmes de </w:t>
            </w:r>
            <w:r w:rsidR="00E43751">
              <w:rPr>
                <w:rFonts w:ascii="Calibri" w:eastAsia="Times New Roman" w:hAnsi="Calibri" w:cs="Calibri"/>
                <w:color w:val="000000"/>
                <w:lang w:eastAsia="fr-CA"/>
              </w:rPr>
              <w:t>santé physique ou psychologique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4CF5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3DD4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DCDE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2001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99FD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6954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1E8B8F7B" w14:textId="77777777" w:rsidTr="006A6DD6">
        <w:trPr>
          <w:trHeight w:val="288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2F608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La participation active de 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employé à sa réintégration est sollicitée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607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324C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B4D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39D8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00C1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C3DC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2C7DF215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C2963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 soutien des pairs, du supérieur immédiat, du gestionnaire est favorisé lors du retour au travail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B4A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B1D8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442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839C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38B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12F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638BC6FC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CE891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accompagnement, le jumelage ou le mentorat sont utilisés pour favoriser le retour au travail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F3D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7D8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884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ED0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1B6A0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801D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65423ACE" w14:textId="77777777" w:rsidTr="006A6DD6">
        <w:trPr>
          <w:trHeight w:val="375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D93C8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 service responsable de la gestion des retours au travail obtient 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allocation des ressources financières, humaines et matérielles nécessaires à son succès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B182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A685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2633E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628D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9F94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C061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3A5944C7" w14:textId="77777777" w:rsidTr="006A6DD6">
        <w:trPr>
          <w:trHeight w:val="864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6CF3F" w14:textId="77777777" w:rsidR="00A32846" w:rsidRPr="00A32846" w:rsidRDefault="00A32846" w:rsidP="00784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Le maintien en emploi et la proactivité en matière de réintégration au travail </w:t>
            </w:r>
            <w:r w:rsidR="00784D2D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sont 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favorisé</w:t>
            </w:r>
            <w:r w:rsidR="00784D2D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(éviter la perte de contact avec le milieu, favoriser le rétablissement et augmenter le succès de la réintégration au travail)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978A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5A30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C755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EB27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09476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C2CA3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17D77007" w14:textId="77777777" w:rsidTr="006A6DD6">
        <w:trPr>
          <w:trHeight w:val="864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05EC9" w14:textId="77777777" w:rsidR="00A32846" w:rsidRPr="00A32846" w:rsidRDefault="00A32846" w:rsidP="00E43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analyse de chaque invalidité dans sa globalité permet d</w:t>
            </w:r>
            <w:r w:rsidR="000472B6">
              <w:rPr>
                <w:rFonts w:ascii="Calibri" w:eastAsia="Times New Roman" w:hAnsi="Calibri" w:cs="Calibri"/>
                <w:color w:val="000000"/>
                <w:lang w:eastAsia="fr-CA"/>
              </w:rPr>
              <w:t>'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intervenir de façon proactive en décelant les obstacles au retour au travail et déterminant les leviers pour le faciliter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10C5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3AF8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2089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153F7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EF7F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C3C71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5EFA2348" w14:textId="77777777" w:rsidTr="006A6DD6">
        <w:trPr>
          <w:trHeight w:val="864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18021" w14:textId="77777777" w:rsidR="00A32846" w:rsidRPr="00A32846" w:rsidRDefault="00A32846" w:rsidP="00784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Les interventions auprès d</w:t>
            </w:r>
            <w:r w:rsidR="00784D2D">
              <w:rPr>
                <w:rFonts w:ascii="Calibri" w:eastAsia="Times New Roman" w:hAnsi="Calibri" w:cs="Calibri"/>
                <w:color w:val="000000"/>
                <w:lang w:eastAsia="fr-CA"/>
              </w:rPr>
              <w:t>u travailleur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sur son environnement de travail soulèvent les obstacles au retour et placent des </w:t>
            </w:r>
            <w:r w:rsidR="00B766FE"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conditions</w:t>
            </w: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favorisant la réintégration satisfaisante et durable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D45AF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7204B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EAF4C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7A61D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C868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169F2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A32846" w:rsidRPr="00A32846" w14:paraId="6D7194B6" w14:textId="77777777" w:rsidTr="006A6DD6">
        <w:trPr>
          <w:trHeight w:val="576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86E1A" w14:textId="77777777" w:rsidR="00A32846" w:rsidRPr="00A32846" w:rsidRDefault="00A32846" w:rsidP="00A32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A32846">
              <w:rPr>
                <w:rFonts w:ascii="Calibri" w:eastAsia="Times New Roman" w:hAnsi="Calibri" w:cs="Calibri"/>
                <w:color w:val="000000"/>
                <w:lang w:eastAsia="fr-CA"/>
              </w:rPr>
              <w:t>Une approche interdisciplinaire est adoptée (donne un sens aux mesures et aux interventions mises en place, assure la cohérence)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4B954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6BC35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F1E49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9B8F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A1C38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9828A" w14:textId="77777777" w:rsidR="00A32846" w:rsidRPr="00A32846" w:rsidRDefault="00A32846" w:rsidP="00A32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A32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</w:tbl>
    <w:p w14:paraId="39630D3F" w14:textId="77777777" w:rsidR="007F4BC2" w:rsidRPr="007F4BC2" w:rsidRDefault="007F4BC2" w:rsidP="00B644CE">
      <w:pPr>
        <w:tabs>
          <w:tab w:val="left" w:pos="7220"/>
        </w:tabs>
      </w:pPr>
    </w:p>
    <w:sectPr w:rsidR="007F4BC2" w:rsidRPr="007F4BC2" w:rsidSect="00B644CE">
      <w:footerReference w:type="default" r:id="rId10"/>
      <w:pgSz w:w="20160" w:h="12240" w:orient="landscape" w:code="5"/>
      <w:pgMar w:top="1008" w:right="1008" w:bottom="851" w:left="1008" w:header="432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409EC" w14:textId="77777777" w:rsidR="00093F10" w:rsidRDefault="00093F10" w:rsidP="00A32846">
      <w:pPr>
        <w:spacing w:after="0" w:line="240" w:lineRule="auto"/>
      </w:pPr>
      <w:r>
        <w:separator/>
      </w:r>
    </w:p>
  </w:endnote>
  <w:endnote w:type="continuationSeparator" w:id="0">
    <w:p w14:paraId="6E9CBB93" w14:textId="77777777" w:rsidR="00093F10" w:rsidRDefault="00093F10" w:rsidP="00A3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7143266"/>
      <w:docPartObj>
        <w:docPartGallery w:val="Page Numbers (Bottom of Page)"/>
        <w:docPartUnique/>
      </w:docPartObj>
    </w:sdtPr>
    <w:sdtEndPr/>
    <w:sdtContent>
      <w:p w14:paraId="2E161137" w14:textId="4DC44621" w:rsidR="00093F10" w:rsidRPr="00072C6F" w:rsidRDefault="00093F10" w:rsidP="00C23B26">
        <w:pPr>
          <w:pStyle w:val="Pieddepage"/>
          <w:spacing w:after="120"/>
          <w:ind w:right="360"/>
          <w:jc w:val="center"/>
        </w:pPr>
        <w:r w:rsidRPr="00381EA8">
          <w:t xml:space="preserve">asstsas.qc.ca – </w:t>
        </w:r>
        <w:r>
          <w:t>Exemple de registre de l’examen initial – Santé psychologique –</w:t>
        </w:r>
        <w:r w:rsidRPr="00381EA8">
          <w:t xml:space="preserve"> </w:t>
        </w:r>
        <w:r w:rsidR="000778BC">
          <w:t>Février 2021</w:t>
        </w:r>
      </w:p>
      <w:p w14:paraId="1F9F36F6" w14:textId="77777777" w:rsidR="00093F10" w:rsidRDefault="00093F10" w:rsidP="00C23B2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E16" w:rsidRPr="00B63E16">
          <w:rPr>
            <w:noProof/>
            <w:lang w:val="fr-FR"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9003442"/>
      <w:docPartObj>
        <w:docPartGallery w:val="Page Numbers (Bottom of Page)"/>
        <w:docPartUnique/>
      </w:docPartObj>
    </w:sdtPr>
    <w:sdtEndPr/>
    <w:sdtContent>
      <w:p w14:paraId="017C19FD" w14:textId="77777777" w:rsidR="008E52CE" w:rsidRDefault="008E52CE" w:rsidP="008E52CE">
        <w:pPr>
          <w:pStyle w:val="Pieddepage"/>
          <w:spacing w:after="120"/>
          <w:ind w:right="360"/>
          <w:jc w:val="center"/>
        </w:pPr>
        <w:r w:rsidRPr="00600291">
          <w:rPr>
            <w:noProof/>
            <w:lang w:eastAsia="fr-CA"/>
          </w:rPr>
          <w:drawing>
            <wp:inline distT="0" distB="0" distL="0" distR="0" wp14:anchorId="042677E3" wp14:editId="52D1E1DB">
              <wp:extent cx="5485449" cy="934720"/>
              <wp:effectExtent l="0" t="0" r="1270" b="0"/>
              <wp:docPr id="5" name="Image 5" descr="\\dsvr\ASSTSAS\TRANSIT\Philippe\COVID-19\pied de pag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dsvr\ASSTSAS\TRANSIT\Philippe\COVID-19\pied de page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6930"/>
                      <a:stretch/>
                    </pic:blipFill>
                    <pic:spPr bwMode="auto">
                      <a:xfrm>
                        <a:off x="0" y="0"/>
                        <a:ext cx="5486400" cy="9348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FEF7F" w14:textId="77777777" w:rsidR="00093F10" w:rsidRDefault="00093F10" w:rsidP="00A32846">
      <w:pPr>
        <w:spacing w:after="0" w:line="240" w:lineRule="auto"/>
      </w:pPr>
      <w:r>
        <w:separator/>
      </w:r>
    </w:p>
  </w:footnote>
  <w:footnote w:type="continuationSeparator" w:id="0">
    <w:p w14:paraId="5C1A1D6F" w14:textId="77777777" w:rsidR="00093F10" w:rsidRDefault="00093F10" w:rsidP="00A3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FF44" w14:textId="77777777" w:rsidR="00093F10" w:rsidRPr="00CB2880" w:rsidRDefault="00093F10" w:rsidP="00C000BE">
    <w:pPr>
      <w:pStyle w:val="En-tte"/>
      <w:jc w:val="center"/>
      <w:rPr>
        <w:rFonts w:ascii="Times New Roman" w:hAnsi="Times New Roman" w:cs="Times New Roman"/>
        <w:szCs w:val="24"/>
      </w:rPr>
    </w:pPr>
    <w:r w:rsidRPr="009E5544">
      <w:rPr>
        <w:noProof/>
        <w:lang w:eastAsia="fr-CA"/>
      </w:rPr>
      <w:drawing>
        <wp:inline distT="0" distB="0" distL="0" distR="0" wp14:anchorId="612E953A" wp14:editId="531FC070">
          <wp:extent cx="2979420" cy="1489710"/>
          <wp:effectExtent l="0" t="0" r="0" b="0"/>
          <wp:docPr id="2" name="Image 2" descr="\\maindc\RedirectedFolders\parchambault\Bureau\Mes docs\2019 - Logos\Logos\ast-logo-3-H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indc\RedirectedFolders\parchambault\Bureau\Mes docs\2019 - Logos\Logos\ast-logo-3-H-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148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32D43" w14:textId="77777777" w:rsidR="00093F10" w:rsidRDefault="00093F10" w:rsidP="00A3284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8BF"/>
    <w:multiLevelType w:val="hybridMultilevel"/>
    <w:tmpl w:val="B0E2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50989"/>
    <w:multiLevelType w:val="hybridMultilevel"/>
    <w:tmpl w:val="202E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22565"/>
    <w:multiLevelType w:val="hybridMultilevel"/>
    <w:tmpl w:val="B056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0028A"/>
    <w:multiLevelType w:val="hybridMultilevel"/>
    <w:tmpl w:val="3D3E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46"/>
    <w:rsid w:val="00025D7B"/>
    <w:rsid w:val="000472B6"/>
    <w:rsid w:val="000778BC"/>
    <w:rsid w:val="000925DB"/>
    <w:rsid w:val="00093F10"/>
    <w:rsid w:val="00162846"/>
    <w:rsid w:val="002663FE"/>
    <w:rsid w:val="002E0D90"/>
    <w:rsid w:val="00373FF3"/>
    <w:rsid w:val="003E2CA9"/>
    <w:rsid w:val="004A6A3C"/>
    <w:rsid w:val="004C35E2"/>
    <w:rsid w:val="004E46EF"/>
    <w:rsid w:val="00542526"/>
    <w:rsid w:val="0054733D"/>
    <w:rsid w:val="00557473"/>
    <w:rsid w:val="006A6DD6"/>
    <w:rsid w:val="006E7307"/>
    <w:rsid w:val="00784D2D"/>
    <w:rsid w:val="007C4CE7"/>
    <w:rsid w:val="007D5A6C"/>
    <w:rsid w:val="007F4BC2"/>
    <w:rsid w:val="00866CFA"/>
    <w:rsid w:val="00895DA2"/>
    <w:rsid w:val="008E52CE"/>
    <w:rsid w:val="00A038A0"/>
    <w:rsid w:val="00A32846"/>
    <w:rsid w:val="00AF0452"/>
    <w:rsid w:val="00AF4E4C"/>
    <w:rsid w:val="00B63E16"/>
    <w:rsid w:val="00B644CE"/>
    <w:rsid w:val="00B766FE"/>
    <w:rsid w:val="00B82683"/>
    <w:rsid w:val="00C000BE"/>
    <w:rsid w:val="00C05DFC"/>
    <w:rsid w:val="00C23B26"/>
    <w:rsid w:val="00D8586F"/>
    <w:rsid w:val="00D92EE1"/>
    <w:rsid w:val="00DE2868"/>
    <w:rsid w:val="00E43751"/>
    <w:rsid w:val="00EA1B2E"/>
    <w:rsid w:val="00EF23C6"/>
    <w:rsid w:val="00FB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20EA07"/>
  <w15:chartTrackingRefBased/>
  <w15:docId w15:val="{91B7F9DA-E5CF-4AB9-982B-78BC90A6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28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2846"/>
  </w:style>
  <w:style w:type="paragraph" w:styleId="Pieddepage">
    <w:name w:val="footer"/>
    <w:basedOn w:val="Normal"/>
    <w:link w:val="PieddepageCar"/>
    <w:uiPriority w:val="99"/>
    <w:unhideWhenUsed/>
    <w:rsid w:val="00A328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846"/>
  </w:style>
  <w:style w:type="table" w:styleId="Grilledutableau">
    <w:name w:val="Table Grid"/>
    <w:basedOn w:val="TableauNormal"/>
    <w:uiPriority w:val="39"/>
    <w:rsid w:val="00C0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C000BE"/>
  </w:style>
  <w:style w:type="paragraph" w:styleId="Paragraphedeliste">
    <w:name w:val="List Paragraph"/>
    <w:basedOn w:val="Normal"/>
    <w:uiPriority w:val="34"/>
    <w:qFormat/>
    <w:rsid w:val="00D858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5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86F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Policepardfaut"/>
    <w:rsid w:val="000925DB"/>
  </w:style>
  <w:style w:type="character" w:styleId="Accentuation">
    <w:name w:val="Emphasis"/>
    <w:basedOn w:val="Policepardfaut"/>
    <w:uiPriority w:val="20"/>
    <w:qFormat/>
    <w:rsid w:val="00092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2290</Words>
  <Characters>12601</Characters>
  <Application>Microsoft Office Word</Application>
  <DocSecurity>4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Eme</dc:creator>
  <cp:keywords/>
  <dc:description/>
  <cp:lastModifiedBy>Valérie Eme</cp:lastModifiedBy>
  <cp:revision>2</cp:revision>
  <dcterms:created xsi:type="dcterms:W3CDTF">2021-02-25T13:02:00Z</dcterms:created>
  <dcterms:modified xsi:type="dcterms:W3CDTF">2021-02-25T13:02:00Z</dcterms:modified>
</cp:coreProperties>
</file>