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1C478" w14:textId="47510B7A" w:rsidR="00E91717" w:rsidRDefault="00FC31E7" w:rsidP="00C42BE3">
      <w:pPr>
        <w:pStyle w:val="Titre2"/>
        <w:jc w:val="center"/>
        <w:rPr>
          <w:b/>
        </w:rPr>
      </w:pPr>
      <w:r>
        <w:t xml:space="preserve">Auto-évaluation des éléments de base d’un </w:t>
      </w:r>
      <w:r w:rsidR="00F46374">
        <w:t xml:space="preserve">programme de </w:t>
      </w:r>
      <w:r w:rsidR="00F46374" w:rsidRPr="00C42BE3">
        <w:rPr>
          <w:b/>
        </w:rPr>
        <w:t xml:space="preserve">prévention des </w:t>
      </w:r>
      <w:r w:rsidR="00C42BE3" w:rsidRPr="00C42BE3">
        <w:rPr>
          <w:b/>
        </w:rPr>
        <w:t>troubles musculo-squelettiques</w:t>
      </w:r>
      <w:r w:rsidR="00192EE9">
        <w:rPr>
          <w:b/>
        </w:rPr>
        <w:t xml:space="preserve"> (TMS)</w:t>
      </w:r>
    </w:p>
    <w:p w14:paraId="7BCAD8DC" w14:textId="77777777" w:rsidR="00C42BE3" w:rsidRPr="00C42BE3" w:rsidRDefault="00C42BE3" w:rsidP="00C42BE3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43"/>
        <w:gridCol w:w="10466"/>
        <w:gridCol w:w="632"/>
        <w:gridCol w:w="705"/>
        <w:gridCol w:w="680"/>
        <w:gridCol w:w="1824"/>
        <w:gridCol w:w="1820"/>
      </w:tblGrid>
      <w:tr w:rsidR="00FC31E7" w14:paraId="066D7AB1" w14:textId="48871D0A" w:rsidTr="00514416">
        <w:trPr>
          <w:tblHeader/>
        </w:trPr>
        <w:tc>
          <w:tcPr>
            <w:tcW w:w="331" w:type="pct"/>
            <w:shd w:val="clear" w:color="auto" w:fill="DEEAF6" w:themeFill="accent1" w:themeFillTint="33"/>
          </w:tcPr>
          <w:p w14:paraId="5D2142E1" w14:textId="77777777" w:rsidR="00FC31E7" w:rsidRDefault="00FC31E7" w:rsidP="008F0297">
            <w:pPr>
              <w:spacing w:before="20" w:after="20"/>
            </w:pPr>
          </w:p>
        </w:tc>
        <w:tc>
          <w:tcPr>
            <w:tcW w:w="3030" w:type="pct"/>
            <w:shd w:val="clear" w:color="auto" w:fill="DEEAF6" w:themeFill="accent1" w:themeFillTint="33"/>
          </w:tcPr>
          <w:p w14:paraId="600FA367" w14:textId="77777777" w:rsidR="00FC31E7" w:rsidRPr="00A718FD" w:rsidRDefault="00FC31E7" w:rsidP="008F0297">
            <w:pPr>
              <w:spacing w:before="20" w:after="20"/>
              <w:ind w:right="70"/>
              <w:rPr>
                <w:b/>
              </w:rPr>
            </w:pPr>
            <w:r w:rsidRPr="00A718FD">
              <w:rPr>
                <w:b/>
              </w:rPr>
              <w:t>Exigences</w:t>
            </w:r>
          </w:p>
        </w:tc>
        <w:tc>
          <w:tcPr>
            <w:tcW w:w="183" w:type="pct"/>
            <w:shd w:val="clear" w:color="auto" w:fill="DEEAF6" w:themeFill="accent1" w:themeFillTint="33"/>
          </w:tcPr>
          <w:p w14:paraId="52FC9550" w14:textId="77777777" w:rsidR="00FC31E7" w:rsidRDefault="00FC31E7" w:rsidP="008F0297">
            <w:pPr>
              <w:spacing w:before="20" w:after="20"/>
            </w:pPr>
            <w:r>
              <w:t>Oui</w:t>
            </w:r>
          </w:p>
        </w:tc>
        <w:tc>
          <w:tcPr>
            <w:tcW w:w="204" w:type="pct"/>
            <w:shd w:val="clear" w:color="auto" w:fill="DEEAF6" w:themeFill="accent1" w:themeFillTint="33"/>
          </w:tcPr>
          <w:p w14:paraId="3EF8F14F" w14:textId="77777777" w:rsidR="00FC31E7" w:rsidRDefault="00FC31E7" w:rsidP="008F0297">
            <w:pPr>
              <w:spacing w:before="20" w:after="20"/>
            </w:pPr>
            <w:r>
              <w:t>Non</w:t>
            </w:r>
          </w:p>
        </w:tc>
        <w:tc>
          <w:tcPr>
            <w:tcW w:w="197" w:type="pct"/>
            <w:shd w:val="clear" w:color="auto" w:fill="DEEAF6" w:themeFill="accent1" w:themeFillTint="33"/>
          </w:tcPr>
          <w:p w14:paraId="6F4E35F8" w14:textId="77777777" w:rsidR="00FC31E7" w:rsidRDefault="00FC31E7" w:rsidP="008F0297">
            <w:pPr>
              <w:spacing w:before="20" w:after="20"/>
            </w:pPr>
            <w:r>
              <w:t>N/A</w:t>
            </w:r>
          </w:p>
        </w:tc>
        <w:tc>
          <w:tcPr>
            <w:tcW w:w="528" w:type="pct"/>
            <w:shd w:val="clear" w:color="auto" w:fill="DEEAF6" w:themeFill="accent1" w:themeFillTint="33"/>
          </w:tcPr>
          <w:p w14:paraId="267955DE" w14:textId="77777777" w:rsidR="00FC31E7" w:rsidRDefault="00FC31E7" w:rsidP="008F0297">
            <w:pPr>
              <w:spacing w:before="20" w:after="20"/>
            </w:pPr>
            <w:r>
              <w:t>Commentaires</w:t>
            </w:r>
          </w:p>
        </w:tc>
        <w:tc>
          <w:tcPr>
            <w:tcW w:w="527" w:type="pct"/>
            <w:shd w:val="clear" w:color="auto" w:fill="DEEAF6" w:themeFill="accent1" w:themeFillTint="33"/>
          </w:tcPr>
          <w:p w14:paraId="0271DB5C" w14:textId="2B4471C3" w:rsidR="00FC31E7" w:rsidRDefault="00FC31E7" w:rsidP="008F0297">
            <w:pPr>
              <w:spacing w:before="20" w:after="20"/>
            </w:pPr>
            <w:r>
              <w:t>Personne responsable</w:t>
            </w:r>
          </w:p>
        </w:tc>
      </w:tr>
      <w:tr w:rsidR="00192EE9" w:rsidRPr="00C52026" w14:paraId="67B7B0DE" w14:textId="506EC6BF" w:rsidTr="00514416">
        <w:tc>
          <w:tcPr>
            <w:tcW w:w="331" w:type="pct"/>
            <w:vMerge w:val="restart"/>
          </w:tcPr>
          <w:p w14:paraId="0633E5CF" w14:textId="0B74E5CC" w:rsidR="00192EE9" w:rsidRPr="00192EE9" w:rsidRDefault="00192EE9" w:rsidP="00801A4A">
            <w:pPr>
              <w:rPr>
                <w:b/>
              </w:rPr>
            </w:pPr>
            <w:r w:rsidRPr="00192EE9">
              <w:rPr>
                <w:b/>
                <w:i/>
              </w:rPr>
              <w:t>1-</w:t>
            </w:r>
          </w:p>
        </w:tc>
        <w:tc>
          <w:tcPr>
            <w:tcW w:w="3030" w:type="pct"/>
          </w:tcPr>
          <w:p w14:paraId="3523A0CC" w14:textId="77777777" w:rsidR="00192EE9" w:rsidRPr="00192EE9" w:rsidRDefault="00192EE9" w:rsidP="00801A4A">
            <w:pPr>
              <w:spacing w:before="20" w:after="20"/>
              <w:ind w:right="70"/>
              <w:rPr>
                <w:b/>
                <w:i/>
              </w:rPr>
            </w:pPr>
            <w:r w:rsidRPr="00192EE9">
              <w:rPr>
                <w:b/>
                <w:i/>
              </w:rPr>
              <w:t>Déplacement de client</w:t>
            </w:r>
          </w:p>
          <w:p w14:paraId="1003E795" w14:textId="32DC89ED" w:rsidR="00192EE9" w:rsidRDefault="00192EE9" w:rsidP="00801A4A">
            <w:pPr>
              <w:spacing w:before="20" w:after="20"/>
              <w:ind w:right="70"/>
            </w:pPr>
            <w:r w:rsidRPr="00095E78">
              <w:rPr>
                <w:i/>
              </w:rPr>
              <w:t xml:space="preserve">Un programme </w:t>
            </w:r>
            <w:r>
              <w:rPr>
                <w:i/>
              </w:rPr>
              <w:t>efficace</w:t>
            </w:r>
            <w:r w:rsidRPr="00095E78">
              <w:rPr>
                <w:i/>
              </w:rPr>
              <w:t xml:space="preserve"> de prévention des risques reliés aux déplacements de clients</w:t>
            </w:r>
            <w:r>
              <w:rPr>
                <w:i/>
              </w:rPr>
              <w:t xml:space="preserve"> est documenté</w:t>
            </w:r>
          </w:p>
        </w:tc>
        <w:tc>
          <w:tcPr>
            <w:tcW w:w="183" w:type="pct"/>
          </w:tcPr>
          <w:p w14:paraId="00D7E725" w14:textId="77777777" w:rsidR="00192EE9" w:rsidRPr="00C52026" w:rsidRDefault="00192EE9" w:rsidP="00801A4A"/>
        </w:tc>
        <w:tc>
          <w:tcPr>
            <w:tcW w:w="204" w:type="pct"/>
          </w:tcPr>
          <w:p w14:paraId="75CB29C4" w14:textId="77777777" w:rsidR="00192EE9" w:rsidRPr="00C52026" w:rsidRDefault="00192EE9" w:rsidP="00801A4A"/>
        </w:tc>
        <w:tc>
          <w:tcPr>
            <w:tcW w:w="197" w:type="pct"/>
          </w:tcPr>
          <w:p w14:paraId="0E0E2E4E" w14:textId="77777777" w:rsidR="00192EE9" w:rsidRPr="00C52026" w:rsidRDefault="00192EE9" w:rsidP="00801A4A"/>
        </w:tc>
        <w:tc>
          <w:tcPr>
            <w:tcW w:w="528" w:type="pct"/>
          </w:tcPr>
          <w:p w14:paraId="51132D24" w14:textId="77777777" w:rsidR="00192EE9" w:rsidRPr="00C52026" w:rsidRDefault="00192EE9" w:rsidP="00801A4A"/>
        </w:tc>
        <w:tc>
          <w:tcPr>
            <w:tcW w:w="527" w:type="pct"/>
          </w:tcPr>
          <w:p w14:paraId="44CB7DA1" w14:textId="77777777" w:rsidR="00192EE9" w:rsidRPr="00C52026" w:rsidRDefault="00192EE9" w:rsidP="00801A4A"/>
        </w:tc>
      </w:tr>
      <w:tr w:rsidR="00192EE9" w:rsidRPr="00FA3192" w14:paraId="003C4A43" w14:textId="4D9F6713" w:rsidTr="00514416">
        <w:tc>
          <w:tcPr>
            <w:tcW w:w="331" w:type="pct"/>
            <w:vMerge/>
          </w:tcPr>
          <w:p w14:paraId="5A68CD20" w14:textId="5BADDCAF" w:rsidR="00192EE9" w:rsidRPr="00FA3192" w:rsidRDefault="00192EE9" w:rsidP="00801A4A">
            <w:pPr>
              <w:rPr>
                <w:i/>
              </w:rPr>
            </w:pPr>
          </w:p>
        </w:tc>
        <w:tc>
          <w:tcPr>
            <w:tcW w:w="3030" w:type="pct"/>
          </w:tcPr>
          <w:p w14:paraId="0192230A" w14:textId="2030AA9F" w:rsidR="00192EE9" w:rsidRPr="00FA3192" w:rsidRDefault="00192EE9" w:rsidP="00801A4A">
            <w:pPr>
              <w:spacing w:before="20" w:after="20"/>
              <w:ind w:right="70"/>
              <w:rPr>
                <w:i/>
              </w:rPr>
            </w:pPr>
            <w:r>
              <w:t>Ce programme est entériné par la direction et un responsable est nommé</w:t>
            </w:r>
          </w:p>
        </w:tc>
        <w:tc>
          <w:tcPr>
            <w:tcW w:w="183" w:type="pct"/>
          </w:tcPr>
          <w:p w14:paraId="5E56E503" w14:textId="77777777" w:rsidR="00192EE9" w:rsidRPr="00FA3192" w:rsidRDefault="00192EE9" w:rsidP="00801A4A">
            <w:pPr>
              <w:rPr>
                <w:i/>
              </w:rPr>
            </w:pPr>
          </w:p>
        </w:tc>
        <w:tc>
          <w:tcPr>
            <w:tcW w:w="204" w:type="pct"/>
          </w:tcPr>
          <w:p w14:paraId="469C8EA4" w14:textId="77777777" w:rsidR="00192EE9" w:rsidRPr="00FA3192" w:rsidRDefault="00192EE9" w:rsidP="00801A4A">
            <w:pPr>
              <w:rPr>
                <w:i/>
              </w:rPr>
            </w:pPr>
          </w:p>
        </w:tc>
        <w:tc>
          <w:tcPr>
            <w:tcW w:w="197" w:type="pct"/>
          </w:tcPr>
          <w:p w14:paraId="7F18F3C1" w14:textId="77777777" w:rsidR="00192EE9" w:rsidRPr="00FA3192" w:rsidRDefault="00192EE9" w:rsidP="00801A4A">
            <w:pPr>
              <w:rPr>
                <w:i/>
              </w:rPr>
            </w:pPr>
          </w:p>
        </w:tc>
        <w:tc>
          <w:tcPr>
            <w:tcW w:w="528" w:type="pct"/>
          </w:tcPr>
          <w:p w14:paraId="7B4C2C92" w14:textId="77777777" w:rsidR="00192EE9" w:rsidRPr="00FA3192" w:rsidRDefault="00192EE9" w:rsidP="00801A4A">
            <w:pPr>
              <w:rPr>
                <w:i/>
              </w:rPr>
            </w:pPr>
          </w:p>
        </w:tc>
        <w:tc>
          <w:tcPr>
            <w:tcW w:w="527" w:type="pct"/>
          </w:tcPr>
          <w:p w14:paraId="774218B8" w14:textId="77777777" w:rsidR="00192EE9" w:rsidRPr="00FA3192" w:rsidRDefault="00192EE9" w:rsidP="00801A4A">
            <w:pPr>
              <w:rPr>
                <w:i/>
              </w:rPr>
            </w:pPr>
          </w:p>
        </w:tc>
      </w:tr>
      <w:tr w:rsidR="00192EE9" w:rsidRPr="00C52026" w14:paraId="0A89230D" w14:textId="3DBB3C5C" w:rsidTr="00514416">
        <w:tc>
          <w:tcPr>
            <w:tcW w:w="331" w:type="pct"/>
            <w:vMerge/>
          </w:tcPr>
          <w:p w14:paraId="59C8B0D1" w14:textId="77777777" w:rsidR="00192EE9" w:rsidRPr="00C52026" w:rsidRDefault="00192EE9" w:rsidP="00801A4A"/>
        </w:tc>
        <w:tc>
          <w:tcPr>
            <w:tcW w:w="3030" w:type="pct"/>
          </w:tcPr>
          <w:p w14:paraId="03342D74" w14:textId="6F9A9E1E" w:rsidR="00192EE9" w:rsidRPr="00A718FD" w:rsidRDefault="00192EE9" w:rsidP="00801A4A">
            <w:pPr>
              <w:spacing w:before="20" w:after="20"/>
              <w:ind w:right="70"/>
            </w:pPr>
            <w:r>
              <w:t>Les événements accidentels passés sont regroupés en catégories permettant d’analyser les scénarios les plus fréquents</w:t>
            </w:r>
          </w:p>
        </w:tc>
        <w:tc>
          <w:tcPr>
            <w:tcW w:w="183" w:type="pct"/>
          </w:tcPr>
          <w:p w14:paraId="03C0615C" w14:textId="77777777" w:rsidR="00192EE9" w:rsidRPr="00C52026" w:rsidRDefault="00192EE9" w:rsidP="00801A4A"/>
        </w:tc>
        <w:tc>
          <w:tcPr>
            <w:tcW w:w="204" w:type="pct"/>
          </w:tcPr>
          <w:p w14:paraId="0663ABF8" w14:textId="77777777" w:rsidR="00192EE9" w:rsidRPr="00C52026" w:rsidRDefault="00192EE9" w:rsidP="00801A4A"/>
        </w:tc>
        <w:tc>
          <w:tcPr>
            <w:tcW w:w="197" w:type="pct"/>
          </w:tcPr>
          <w:p w14:paraId="38C8ED47" w14:textId="77777777" w:rsidR="00192EE9" w:rsidRPr="00C52026" w:rsidRDefault="00192EE9" w:rsidP="00801A4A"/>
        </w:tc>
        <w:tc>
          <w:tcPr>
            <w:tcW w:w="528" w:type="pct"/>
          </w:tcPr>
          <w:p w14:paraId="0F437D1D" w14:textId="77777777" w:rsidR="00192EE9" w:rsidRPr="00C52026" w:rsidRDefault="00192EE9" w:rsidP="00801A4A"/>
        </w:tc>
        <w:tc>
          <w:tcPr>
            <w:tcW w:w="527" w:type="pct"/>
          </w:tcPr>
          <w:p w14:paraId="53077674" w14:textId="77777777" w:rsidR="00192EE9" w:rsidRPr="00C52026" w:rsidRDefault="00192EE9" w:rsidP="00801A4A"/>
        </w:tc>
      </w:tr>
      <w:tr w:rsidR="00192EE9" w:rsidRPr="00C52026" w14:paraId="4530E4F9" w14:textId="60582298" w:rsidTr="00514416">
        <w:tc>
          <w:tcPr>
            <w:tcW w:w="331" w:type="pct"/>
            <w:vMerge/>
          </w:tcPr>
          <w:p w14:paraId="3153E512" w14:textId="77777777" w:rsidR="00192EE9" w:rsidRPr="00C52026" w:rsidRDefault="00192EE9" w:rsidP="00801A4A"/>
        </w:tc>
        <w:tc>
          <w:tcPr>
            <w:tcW w:w="3030" w:type="pct"/>
          </w:tcPr>
          <w:p w14:paraId="7A87B8F4" w14:textId="3320DEE2" w:rsidR="00192EE9" w:rsidRPr="00A718FD" w:rsidRDefault="00192EE9" w:rsidP="00801A4A">
            <w:pPr>
              <w:spacing w:before="20" w:after="20"/>
              <w:ind w:right="70"/>
            </w:pPr>
            <w:r>
              <w:t xml:space="preserve">Un système d’évaluation des capacités des clients assure la sélection de la méthode de déplacement la plus appropriée à leur état. </w:t>
            </w:r>
          </w:p>
        </w:tc>
        <w:tc>
          <w:tcPr>
            <w:tcW w:w="183" w:type="pct"/>
          </w:tcPr>
          <w:p w14:paraId="43CF6B8A" w14:textId="77777777" w:rsidR="00192EE9" w:rsidRPr="00C52026" w:rsidRDefault="00192EE9" w:rsidP="00801A4A"/>
        </w:tc>
        <w:tc>
          <w:tcPr>
            <w:tcW w:w="204" w:type="pct"/>
          </w:tcPr>
          <w:p w14:paraId="075D7390" w14:textId="77777777" w:rsidR="00192EE9" w:rsidRPr="00C52026" w:rsidRDefault="00192EE9" w:rsidP="00801A4A"/>
        </w:tc>
        <w:tc>
          <w:tcPr>
            <w:tcW w:w="197" w:type="pct"/>
          </w:tcPr>
          <w:p w14:paraId="27271A67" w14:textId="77777777" w:rsidR="00192EE9" w:rsidRPr="00C52026" w:rsidRDefault="00192EE9" w:rsidP="00801A4A"/>
        </w:tc>
        <w:tc>
          <w:tcPr>
            <w:tcW w:w="528" w:type="pct"/>
          </w:tcPr>
          <w:p w14:paraId="222CB903" w14:textId="77777777" w:rsidR="00192EE9" w:rsidRPr="00C52026" w:rsidRDefault="00192EE9" w:rsidP="00801A4A"/>
        </w:tc>
        <w:tc>
          <w:tcPr>
            <w:tcW w:w="527" w:type="pct"/>
          </w:tcPr>
          <w:p w14:paraId="303414FC" w14:textId="77777777" w:rsidR="00192EE9" w:rsidRPr="00C52026" w:rsidRDefault="00192EE9" w:rsidP="00801A4A"/>
        </w:tc>
      </w:tr>
      <w:tr w:rsidR="00192EE9" w:rsidRPr="00C52026" w14:paraId="57D6604C" w14:textId="5915D360" w:rsidTr="00514416">
        <w:tc>
          <w:tcPr>
            <w:tcW w:w="331" w:type="pct"/>
            <w:vMerge/>
          </w:tcPr>
          <w:p w14:paraId="6AEE6AFF" w14:textId="77777777" w:rsidR="00192EE9" w:rsidRPr="00C52026" w:rsidRDefault="00192EE9" w:rsidP="00801A4A"/>
        </w:tc>
        <w:tc>
          <w:tcPr>
            <w:tcW w:w="3030" w:type="pct"/>
          </w:tcPr>
          <w:p w14:paraId="578BA582" w14:textId="71C8FD98" w:rsidR="00192EE9" w:rsidRPr="00A718FD" w:rsidRDefault="00192EE9" w:rsidP="00801A4A">
            <w:pPr>
              <w:spacing w:before="20" w:after="20"/>
              <w:ind w:right="70"/>
            </w:pPr>
            <w:r>
              <w:t>Un système de communication efficace et à jour avise  les intervenants des méthodes de transfert à utiliser pour chaque client</w:t>
            </w:r>
          </w:p>
        </w:tc>
        <w:tc>
          <w:tcPr>
            <w:tcW w:w="183" w:type="pct"/>
          </w:tcPr>
          <w:p w14:paraId="23594338" w14:textId="77777777" w:rsidR="00192EE9" w:rsidRPr="00C52026" w:rsidRDefault="00192EE9" w:rsidP="00801A4A"/>
        </w:tc>
        <w:tc>
          <w:tcPr>
            <w:tcW w:w="204" w:type="pct"/>
          </w:tcPr>
          <w:p w14:paraId="327490C3" w14:textId="77777777" w:rsidR="00192EE9" w:rsidRPr="00C52026" w:rsidRDefault="00192EE9" w:rsidP="00801A4A"/>
        </w:tc>
        <w:tc>
          <w:tcPr>
            <w:tcW w:w="197" w:type="pct"/>
          </w:tcPr>
          <w:p w14:paraId="3CE26560" w14:textId="77777777" w:rsidR="00192EE9" w:rsidRPr="00C52026" w:rsidRDefault="00192EE9" w:rsidP="00801A4A"/>
        </w:tc>
        <w:tc>
          <w:tcPr>
            <w:tcW w:w="528" w:type="pct"/>
          </w:tcPr>
          <w:p w14:paraId="5457FA3A" w14:textId="77777777" w:rsidR="00192EE9" w:rsidRPr="00C52026" w:rsidRDefault="00192EE9" w:rsidP="00801A4A"/>
        </w:tc>
        <w:tc>
          <w:tcPr>
            <w:tcW w:w="527" w:type="pct"/>
          </w:tcPr>
          <w:p w14:paraId="355ADCD2" w14:textId="77777777" w:rsidR="00192EE9" w:rsidRPr="00C52026" w:rsidRDefault="00192EE9" w:rsidP="00801A4A"/>
        </w:tc>
      </w:tr>
      <w:tr w:rsidR="00192EE9" w:rsidRPr="00C52026" w14:paraId="3ACF24F0" w14:textId="79D6410C" w:rsidTr="00514416">
        <w:tc>
          <w:tcPr>
            <w:tcW w:w="331" w:type="pct"/>
            <w:vMerge/>
          </w:tcPr>
          <w:p w14:paraId="3C592E8F" w14:textId="77777777" w:rsidR="00192EE9" w:rsidRPr="00C52026" w:rsidRDefault="00192EE9" w:rsidP="00801A4A"/>
        </w:tc>
        <w:tc>
          <w:tcPr>
            <w:tcW w:w="3030" w:type="pct"/>
          </w:tcPr>
          <w:p w14:paraId="445BEE5A" w14:textId="2A8E153F" w:rsidR="00192EE9" w:rsidRDefault="00192EE9" w:rsidP="00801A4A">
            <w:pPr>
              <w:spacing w:before="20" w:after="20"/>
              <w:ind w:right="70"/>
            </w:pPr>
            <w:r>
              <w:t>Les déplacements sont effectués sans soulèvements et respectent le niveau d’assistance requis par les clients</w:t>
            </w:r>
          </w:p>
        </w:tc>
        <w:tc>
          <w:tcPr>
            <w:tcW w:w="183" w:type="pct"/>
          </w:tcPr>
          <w:p w14:paraId="15D3DAB3" w14:textId="77777777" w:rsidR="00192EE9" w:rsidRPr="00C52026" w:rsidRDefault="00192EE9" w:rsidP="00801A4A"/>
        </w:tc>
        <w:tc>
          <w:tcPr>
            <w:tcW w:w="204" w:type="pct"/>
          </w:tcPr>
          <w:p w14:paraId="7B79BCFF" w14:textId="77777777" w:rsidR="00192EE9" w:rsidRPr="00C52026" w:rsidRDefault="00192EE9" w:rsidP="00801A4A"/>
        </w:tc>
        <w:tc>
          <w:tcPr>
            <w:tcW w:w="197" w:type="pct"/>
          </w:tcPr>
          <w:p w14:paraId="085476C8" w14:textId="77777777" w:rsidR="00192EE9" w:rsidRPr="00C52026" w:rsidRDefault="00192EE9" w:rsidP="00801A4A"/>
        </w:tc>
        <w:tc>
          <w:tcPr>
            <w:tcW w:w="528" w:type="pct"/>
          </w:tcPr>
          <w:p w14:paraId="2B5D78C0" w14:textId="77777777" w:rsidR="00192EE9" w:rsidRPr="00C52026" w:rsidRDefault="00192EE9" w:rsidP="00801A4A"/>
        </w:tc>
        <w:tc>
          <w:tcPr>
            <w:tcW w:w="527" w:type="pct"/>
          </w:tcPr>
          <w:p w14:paraId="2B8A649E" w14:textId="77777777" w:rsidR="00192EE9" w:rsidRPr="00C52026" w:rsidRDefault="00192EE9" w:rsidP="00801A4A"/>
        </w:tc>
      </w:tr>
      <w:tr w:rsidR="00192EE9" w:rsidRPr="00C52026" w14:paraId="1C12AB75" w14:textId="7742D397" w:rsidTr="00514416">
        <w:tc>
          <w:tcPr>
            <w:tcW w:w="331" w:type="pct"/>
            <w:vMerge/>
          </w:tcPr>
          <w:p w14:paraId="4ACCF814" w14:textId="77777777" w:rsidR="00192EE9" w:rsidRPr="00C52026" w:rsidRDefault="00192EE9" w:rsidP="00801A4A"/>
        </w:tc>
        <w:tc>
          <w:tcPr>
            <w:tcW w:w="3030" w:type="pct"/>
          </w:tcPr>
          <w:p w14:paraId="3455FF91" w14:textId="5AA36128" w:rsidR="00192EE9" w:rsidRDefault="00192EE9" w:rsidP="00801A4A">
            <w:pPr>
              <w:spacing w:before="20" w:after="20"/>
              <w:ind w:right="70"/>
            </w:pPr>
            <w:r>
              <w:t>Les gestionnaires s’assurent du respect des méthodes sécuritaires de travail prescrites</w:t>
            </w:r>
          </w:p>
        </w:tc>
        <w:tc>
          <w:tcPr>
            <w:tcW w:w="183" w:type="pct"/>
          </w:tcPr>
          <w:p w14:paraId="623A3185" w14:textId="77777777" w:rsidR="00192EE9" w:rsidRPr="00C52026" w:rsidRDefault="00192EE9" w:rsidP="00801A4A"/>
        </w:tc>
        <w:tc>
          <w:tcPr>
            <w:tcW w:w="204" w:type="pct"/>
          </w:tcPr>
          <w:p w14:paraId="6D8A9EF8" w14:textId="77777777" w:rsidR="00192EE9" w:rsidRPr="00C52026" w:rsidRDefault="00192EE9" w:rsidP="00801A4A"/>
        </w:tc>
        <w:tc>
          <w:tcPr>
            <w:tcW w:w="197" w:type="pct"/>
          </w:tcPr>
          <w:p w14:paraId="7A018042" w14:textId="77777777" w:rsidR="00192EE9" w:rsidRPr="00C52026" w:rsidRDefault="00192EE9" w:rsidP="00801A4A"/>
        </w:tc>
        <w:tc>
          <w:tcPr>
            <w:tcW w:w="528" w:type="pct"/>
          </w:tcPr>
          <w:p w14:paraId="26A26109" w14:textId="77777777" w:rsidR="00192EE9" w:rsidRPr="00C52026" w:rsidRDefault="00192EE9" w:rsidP="00801A4A"/>
        </w:tc>
        <w:tc>
          <w:tcPr>
            <w:tcW w:w="527" w:type="pct"/>
          </w:tcPr>
          <w:p w14:paraId="59BC5206" w14:textId="77777777" w:rsidR="00192EE9" w:rsidRPr="00C52026" w:rsidRDefault="00192EE9" w:rsidP="00801A4A"/>
        </w:tc>
      </w:tr>
      <w:tr w:rsidR="00192EE9" w:rsidRPr="00C52026" w14:paraId="27AB0F1E" w14:textId="28A387EC" w:rsidTr="00514416">
        <w:tc>
          <w:tcPr>
            <w:tcW w:w="331" w:type="pct"/>
            <w:vMerge/>
          </w:tcPr>
          <w:p w14:paraId="53BB7AFA" w14:textId="77777777" w:rsidR="00192EE9" w:rsidRPr="00C52026" w:rsidRDefault="00192EE9" w:rsidP="00801A4A"/>
        </w:tc>
        <w:tc>
          <w:tcPr>
            <w:tcW w:w="3030" w:type="pct"/>
          </w:tcPr>
          <w:p w14:paraId="5A69B743" w14:textId="65520A66" w:rsidR="00192EE9" w:rsidRDefault="00192EE9" w:rsidP="00801A4A">
            <w:pPr>
              <w:spacing w:before="20" w:after="20"/>
              <w:ind w:right="70"/>
            </w:pPr>
            <w:r>
              <w:t>Les soignants sont formés aux « </w:t>
            </w:r>
            <w:r w:rsidRPr="00FA28E5">
              <w:rPr>
                <w:i/>
              </w:rPr>
              <w:t>P</w:t>
            </w:r>
            <w:r w:rsidRPr="0027798C">
              <w:rPr>
                <w:i/>
              </w:rPr>
              <w:t>rincipes de déplacements sécuritaires des bénéficiaires</w:t>
            </w:r>
            <w:r>
              <w:rPr>
                <w:i/>
              </w:rPr>
              <w:t> »</w:t>
            </w:r>
            <w:r>
              <w:t xml:space="preserve"> (PDSB) et leur formation est mise à jour régulièrement</w:t>
            </w:r>
          </w:p>
        </w:tc>
        <w:tc>
          <w:tcPr>
            <w:tcW w:w="183" w:type="pct"/>
          </w:tcPr>
          <w:p w14:paraId="24A87B81" w14:textId="77777777" w:rsidR="00192EE9" w:rsidRPr="00C52026" w:rsidRDefault="00192EE9" w:rsidP="00801A4A"/>
        </w:tc>
        <w:tc>
          <w:tcPr>
            <w:tcW w:w="204" w:type="pct"/>
          </w:tcPr>
          <w:p w14:paraId="6E96C87F" w14:textId="77777777" w:rsidR="00192EE9" w:rsidRPr="00C52026" w:rsidRDefault="00192EE9" w:rsidP="00801A4A"/>
        </w:tc>
        <w:tc>
          <w:tcPr>
            <w:tcW w:w="197" w:type="pct"/>
          </w:tcPr>
          <w:p w14:paraId="299698AA" w14:textId="77777777" w:rsidR="00192EE9" w:rsidRPr="00C52026" w:rsidRDefault="00192EE9" w:rsidP="00801A4A"/>
        </w:tc>
        <w:tc>
          <w:tcPr>
            <w:tcW w:w="528" w:type="pct"/>
          </w:tcPr>
          <w:p w14:paraId="116B7439" w14:textId="77777777" w:rsidR="00192EE9" w:rsidRPr="00C52026" w:rsidRDefault="00192EE9" w:rsidP="00801A4A"/>
        </w:tc>
        <w:tc>
          <w:tcPr>
            <w:tcW w:w="527" w:type="pct"/>
          </w:tcPr>
          <w:p w14:paraId="24A2371D" w14:textId="77777777" w:rsidR="00192EE9" w:rsidRPr="00C52026" w:rsidRDefault="00192EE9" w:rsidP="00801A4A"/>
        </w:tc>
      </w:tr>
      <w:tr w:rsidR="00192EE9" w:rsidRPr="00C52026" w14:paraId="375A8516" w14:textId="7E2906DC" w:rsidTr="00514416">
        <w:tc>
          <w:tcPr>
            <w:tcW w:w="331" w:type="pct"/>
            <w:vMerge/>
          </w:tcPr>
          <w:p w14:paraId="61C5F9CF" w14:textId="77777777" w:rsidR="00192EE9" w:rsidRPr="00C52026" w:rsidRDefault="00192EE9" w:rsidP="00801A4A"/>
        </w:tc>
        <w:tc>
          <w:tcPr>
            <w:tcW w:w="3030" w:type="pct"/>
          </w:tcPr>
          <w:p w14:paraId="030D6FFE" w14:textId="365375F5" w:rsidR="00192EE9" w:rsidRPr="00A718FD" w:rsidRDefault="00192EE9" w:rsidP="00801A4A">
            <w:pPr>
              <w:spacing w:before="20" w:after="20"/>
              <w:ind w:right="70"/>
            </w:pPr>
            <w:r w:rsidRPr="00095E78">
              <w:t xml:space="preserve">Les soignants </w:t>
            </w:r>
            <w:r>
              <w:t xml:space="preserve">qui interviennent auprès de clientèles non collaboratrices </w:t>
            </w:r>
            <w:r>
              <w:rPr>
                <w:kern w:val="16"/>
              </w:rPr>
              <w:t xml:space="preserve">sont </w:t>
            </w:r>
            <w:r w:rsidRPr="00095E78">
              <w:rPr>
                <w:kern w:val="16"/>
              </w:rPr>
              <w:t>form</w:t>
            </w:r>
            <w:r>
              <w:rPr>
                <w:kern w:val="16"/>
              </w:rPr>
              <w:t>és</w:t>
            </w:r>
            <w:r w:rsidRPr="00095E78">
              <w:rPr>
                <w:kern w:val="16"/>
              </w:rPr>
              <w:t xml:space="preserve"> à </w:t>
            </w:r>
            <w:hyperlink r:id="rId8" w:history="1">
              <w:r w:rsidRPr="00095E78">
                <w:rPr>
                  <w:rStyle w:val="Lienhypertexte"/>
                  <w:kern w:val="16"/>
                </w:rPr>
                <w:t>l’approche relationnelle de soins (ARS)</w:t>
              </w:r>
            </w:hyperlink>
          </w:p>
        </w:tc>
        <w:tc>
          <w:tcPr>
            <w:tcW w:w="183" w:type="pct"/>
          </w:tcPr>
          <w:p w14:paraId="358E0511" w14:textId="77777777" w:rsidR="00192EE9" w:rsidRPr="00C52026" w:rsidRDefault="00192EE9" w:rsidP="00801A4A"/>
        </w:tc>
        <w:tc>
          <w:tcPr>
            <w:tcW w:w="204" w:type="pct"/>
          </w:tcPr>
          <w:p w14:paraId="246533F2" w14:textId="77777777" w:rsidR="00192EE9" w:rsidRPr="00C52026" w:rsidRDefault="00192EE9" w:rsidP="00801A4A"/>
        </w:tc>
        <w:tc>
          <w:tcPr>
            <w:tcW w:w="197" w:type="pct"/>
          </w:tcPr>
          <w:p w14:paraId="5986A26E" w14:textId="77777777" w:rsidR="00192EE9" w:rsidRPr="00C52026" w:rsidRDefault="00192EE9" w:rsidP="00801A4A"/>
        </w:tc>
        <w:tc>
          <w:tcPr>
            <w:tcW w:w="528" w:type="pct"/>
          </w:tcPr>
          <w:p w14:paraId="1D1235CC" w14:textId="77777777" w:rsidR="00192EE9" w:rsidRPr="00C52026" w:rsidRDefault="00192EE9" w:rsidP="00801A4A"/>
        </w:tc>
        <w:tc>
          <w:tcPr>
            <w:tcW w:w="527" w:type="pct"/>
          </w:tcPr>
          <w:p w14:paraId="06F91006" w14:textId="77777777" w:rsidR="00192EE9" w:rsidRPr="00C52026" w:rsidRDefault="00192EE9" w:rsidP="00801A4A"/>
        </w:tc>
      </w:tr>
      <w:tr w:rsidR="00192EE9" w:rsidRPr="00C52026" w14:paraId="06FA3AA7" w14:textId="1BE87173" w:rsidTr="00514416">
        <w:tc>
          <w:tcPr>
            <w:tcW w:w="331" w:type="pct"/>
            <w:vMerge/>
          </w:tcPr>
          <w:p w14:paraId="614EEABC" w14:textId="77777777" w:rsidR="00192EE9" w:rsidRPr="00C52026" w:rsidRDefault="00192EE9" w:rsidP="00801A4A"/>
        </w:tc>
        <w:tc>
          <w:tcPr>
            <w:tcW w:w="3030" w:type="pct"/>
          </w:tcPr>
          <w:p w14:paraId="2B902420" w14:textId="68D22D7D" w:rsidR="00192EE9" w:rsidRPr="00095E78" w:rsidRDefault="00192EE9" w:rsidP="00801A4A">
            <w:pPr>
              <w:spacing w:before="60" w:after="60"/>
              <w:ind w:right="-10"/>
              <w:jc w:val="both"/>
            </w:pPr>
            <w:r>
              <w:t>Un mécanisme permet de signaler rapidement les situations difficiles de déplacement et des ressources sont disponibles pour y trouver des solutions</w:t>
            </w:r>
          </w:p>
        </w:tc>
        <w:tc>
          <w:tcPr>
            <w:tcW w:w="183" w:type="pct"/>
          </w:tcPr>
          <w:p w14:paraId="53C6981F" w14:textId="77777777" w:rsidR="00192EE9" w:rsidRPr="00C52026" w:rsidRDefault="00192EE9" w:rsidP="00801A4A"/>
        </w:tc>
        <w:tc>
          <w:tcPr>
            <w:tcW w:w="204" w:type="pct"/>
          </w:tcPr>
          <w:p w14:paraId="04C6B575" w14:textId="77777777" w:rsidR="00192EE9" w:rsidRPr="00C52026" w:rsidRDefault="00192EE9" w:rsidP="00801A4A"/>
        </w:tc>
        <w:tc>
          <w:tcPr>
            <w:tcW w:w="197" w:type="pct"/>
          </w:tcPr>
          <w:p w14:paraId="562BF4F6" w14:textId="77777777" w:rsidR="00192EE9" w:rsidRPr="00C52026" w:rsidRDefault="00192EE9" w:rsidP="00801A4A"/>
        </w:tc>
        <w:tc>
          <w:tcPr>
            <w:tcW w:w="528" w:type="pct"/>
          </w:tcPr>
          <w:p w14:paraId="6F6168B1" w14:textId="77777777" w:rsidR="00192EE9" w:rsidRPr="00C52026" w:rsidRDefault="00192EE9" w:rsidP="00801A4A"/>
        </w:tc>
        <w:tc>
          <w:tcPr>
            <w:tcW w:w="527" w:type="pct"/>
          </w:tcPr>
          <w:p w14:paraId="3F551641" w14:textId="77777777" w:rsidR="00192EE9" w:rsidRPr="00C52026" w:rsidRDefault="00192EE9" w:rsidP="00801A4A"/>
        </w:tc>
      </w:tr>
      <w:tr w:rsidR="00192EE9" w:rsidRPr="00C52026" w14:paraId="40633D9F" w14:textId="3E438E69" w:rsidTr="00514416">
        <w:tc>
          <w:tcPr>
            <w:tcW w:w="331" w:type="pct"/>
            <w:vMerge/>
          </w:tcPr>
          <w:p w14:paraId="0D159961" w14:textId="77777777" w:rsidR="00192EE9" w:rsidRPr="00C52026" w:rsidRDefault="00192EE9" w:rsidP="00801A4A"/>
        </w:tc>
        <w:tc>
          <w:tcPr>
            <w:tcW w:w="3030" w:type="pct"/>
          </w:tcPr>
          <w:p w14:paraId="10A9D6D0" w14:textId="369D3D5B" w:rsidR="00192EE9" w:rsidRDefault="00192EE9" w:rsidP="00801A4A">
            <w:pPr>
              <w:spacing w:before="20" w:after="20"/>
              <w:ind w:right="70"/>
            </w:pPr>
            <w:r>
              <w:t>Les équipements et accessoires nécessaires pour effectuer les transferts de façon sécuritaire correspondent au niveau d’assistance requis des clients et sont à la disposition des soignants</w:t>
            </w:r>
          </w:p>
        </w:tc>
        <w:tc>
          <w:tcPr>
            <w:tcW w:w="183" w:type="pct"/>
          </w:tcPr>
          <w:p w14:paraId="5EA2A25B" w14:textId="77777777" w:rsidR="00192EE9" w:rsidRPr="00C52026" w:rsidRDefault="00192EE9" w:rsidP="00801A4A"/>
        </w:tc>
        <w:tc>
          <w:tcPr>
            <w:tcW w:w="204" w:type="pct"/>
          </w:tcPr>
          <w:p w14:paraId="203B7120" w14:textId="77777777" w:rsidR="00192EE9" w:rsidRPr="00C52026" w:rsidRDefault="00192EE9" w:rsidP="00801A4A"/>
        </w:tc>
        <w:tc>
          <w:tcPr>
            <w:tcW w:w="197" w:type="pct"/>
          </w:tcPr>
          <w:p w14:paraId="236F99F7" w14:textId="77777777" w:rsidR="00192EE9" w:rsidRPr="00C52026" w:rsidRDefault="00192EE9" w:rsidP="00801A4A"/>
        </w:tc>
        <w:tc>
          <w:tcPr>
            <w:tcW w:w="528" w:type="pct"/>
          </w:tcPr>
          <w:p w14:paraId="0B725B32" w14:textId="77777777" w:rsidR="00192EE9" w:rsidRPr="00C52026" w:rsidRDefault="00192EE9" w:rsidP="00801A4A"/>
        </w:tc>
        <w:tc>
          <w:tcPr>
            <w:tcW w:w="527" w:type="pct"/>
          </w:tcPr>
          <w:p w14:paraId="40BB20F8" w14:textId="77777777" w:rsidR="00192EE9" w:rsidRPr="00C52026" w:rsidRDefault="00192EE9" w:rsidP="00801A4A"/>
        </w:tc>
      </w:tr>
      <w:tr w:rsidR="00192EE9" w:rsidRPr="00C52026" w14:paraId="5DD43568" w14:textId="65ECA73A" w:rsidTr="00514416">
        <w:tc>
          <w:tcPr>
            <w:tcW w:w="331" w:type="pct"/>
            <w:vMerge/>
          </w:tcPr>
          <w:p w14:paraId="4F7064CE" w14:textId="77777777" w:rsidR="00192EE9" w:rsidRPr="00C52026" w:rsidRDefault="00192EE9" w:rsidP="00801A4A"/>
        </w:tc>
        <w:tc>
          <w:tcPr>
            <w:tcW w:w="3030" w:type="pct"/>
          </w:tcPr>
          <w:p w14:paraId="25D81478" w14:textId="59F9B9A7" w:rsidR="00192EE9" w:rsidRDefault="00192EE9" w:rsidP="00801A4A">
            <w:pPr>
              <w:spacing w:before="20" w:after="20"/>
              <w:ind w:right="70"/>
            </w:pPr>
            <w:r>
              <w:t>Les équipements de transfert sont inspectés et entretenus conformément aux indications du fabricant</w:t>
            </w:r>
          </w:p>
        </w:tc>
        <w:tc>
          <w:tcPr>
            <w:tcW w:w="183" w:type="pct"/>
          </w:tcPr>
          <w:p w14:paraId="6D960D11" w14:textId="77777777" w:rsidR="00192EE9" w:rsidRPr="00C52026" w:rsidRDefault="00192EE9" w:rsidP="00801A4A"/>
        </w:tc>
        <w:tc>
          <w:tcPr>
            <w:tcW w:w="204" w:type="pct"/>
          </w:tcPr>
          <w:p w14:paraId="30803E56" w14:textId="77777777" w:rsidR="00192EE9" w:rsidRPr="00C52026" w:rsidRDefault="00192EE9" w:rsidP="00801A4A"/>
        </w:tc>
        <w:tc>
          <w:tcPr>
            <w:tcW w:w="197" w:type="pct"/>
          </w:tcPr>
          <w:p w14:paraId="42E43824" w14:textId="77777777" w:rsidR="00192EE9" w:rsidRPr="00C52026" w:rsidRDefault="00192EE9" w:rsidP="00801A4A"/>
        </w:tc>
        <w:tc>
          <w:tcPr>
            <w:tcW w:w="528" w:type="pct"/>
          </w:tcPr>
          <w:p w14:paraId="484AA12F" w14:textId="77777777" w:rsidR="00192EE9" w:rsidRPr="00C52026" w:rsidRDefault="00192EE9" w:rsidP="00801A4A"/>
        </w:tc>
        <w:tc>
          <w:tcPr>
            <w:tcW w:w="527" w:type="pct"/>
          </w:tcPr>
          <w:p w14:paraId="42D853CE" w14:textId="77777777" w:rsidR="00192EE9" w:rsidRPr="00C52026" w:rsidRDefault="00192EE9" w:rsidP="00801A4A"/>
        </w:tc>
      </w:tr>
      <w:tr w:rsidR="00192EE9" w:rsidRPr="00C52026" w14:paraId="1302DF2F" w14:textId="0013E9B8" w:rsidTr="00514416">
        <w:tc>
          <w:tcPr>
            <w:tcW w:w="331" w:type="pct"/>
            <w:vMerge/>
          </w:tcPr>
          <w:p w14:paraId="1212B62C" w14:textId="77777777" w:rsidR="00192EE9" w:rsidRPr="00C52026" w:rsidRDefault="00192EE9" w:rsidP="00801A4A"/>
        </w:tc>
        <w:tc>
          <w:tcPr>
            <w:tcW w:w="3030" w:type="pct"/>
          </w:tcPr>
          <w:p w14:paraId="72E3675C" w14:textId="215107D3" w:rsidR="00192EE9" w:rsidRDefault="00192EE9" w:rsidP="00801A4A">
            <w:pPr>
              <w:spacing w:before="20" w:after="20"/>
              <w:ind w:right="70"/>
            </w:pPr>
            <w:r>
              <w:t>Les travailleurs sont impliqués dans le choix et l’évaluation des équipements de transfert</w:t>
            </w:r>
          </w:p>
        </w:tc>
        <w:tc>
          <w:tcPr>
            <w:tcW w:w="183" w:type="pct"/>
          </w:tcPr>
          <w:p w14:paraId="1901292A" w14:textId="77777777" w:rsidR="00192EE9" w:rsidRPr="00C52026" w:rsidRDefault="00192EE9" w:rsidP="00801A4A"/>
        </w:tc>
        <w:tc>
          <w:tcPr>
            <w:tcW w:w="204" w:type="pct"/>
          </w:tcPr>
          <w:p w14:paraId="5C94E3BB" w14:textId="77777777" w:rsidR="00192EE9" w:rsidRPr="00C52026" w:rsidRDefault="00192EE9" w:rsidP="00801A4A"/>
        </w:tc>
        <w:tc>
          <w:tcPr>
            <w:tcW w:w="197" w:type="pct"/>
          </w:tcPr>
          <w:p w14:paraId="56F174F8" w14:textId="77777777" w:rsidR="00192EE9" w:rsidRPr="00C52026" w:rsidRDefault="00192EE9" w:rsidP="00801A4A"/>
        </w:tc>
        <w:tc>
          <w:tcPr>
            <w:tcW w:w="528" w:type="pct"/>
          </w:tcPr>
          <w:p w14:paraId="0821277D" w14:textId="77777777" w:rsidR="00192EE9" w:rsidRPr="00C52026" w:rsidRDefault="00192EE9" w:rsidP="00801A4A"/>
        </w:tc>
        <w:tc>
          <w:tcPr>
            <w:tcW w:w="527" w:type="pct"/>
          </w:tcPr>
          <w:p w14:paraId="16F9F031" w14:textId="77777777" w:rsidR="00192EE9" w:rsidRPr="00C52026" w:rsidRDefault="00192EE9" w:rsidP="00801A4A"/>
        </w:tc>
      </w:tr>
      <w:tr w:rsidR="00192EE9" w:rsidRPr="00C52026" w14:paraId="5A505347" w14:textId="0D80520F" w:rsidTr="00514416">
        <w:tc>
          <w:tcPr>
            <w:tcW w:w="331" w:type="pct"/>
            <w:vMerge/>
          </w:tcPr>
          <w:p w14:paraId="1049A346" w14:textId="77777777" w:rsidR="00192EE9" w:rsidRPr="00C52026" w:rsidRDefault="00192EE9" w:rsidP="00801A4A"/>
        </w:tc>
        <w:tc>
          <w:tcPr>
            <w:tcW w:w="3030" w:type="pct"/>
          </w:tcPr>
          <w:p w14:paraId="74097A09" w14:textId="41C7F0AB" w:rsidR="00192EE9" w:rsidRDefault="00192EE9" w:rsidP="00801A4A">
            <w:pPr>
              <w:spacing w:before="20" w:after="20"/>
              <w:ind w:right="70"/>
            </w:pPr>
            <w:r>
              <w:t>Les soignants sont formés sur l’utilisation sécuritaire des équipements</w:t>
            </w:r>
          </w:p>
        </w:tc>
        <w:tc>
          <w:tcPr>
            <w:tcW w:w="183" w:type="pct"/>
          </w:tcPr>
          <w:p w14:paraId="2A9BA1A8" w14:textId="77777777" w:rsidR="00192EE9" w:rsidRPr="00C52026" w:rsidRDefault="00192EE9" w:rsidP="00801A4A"/>
        </w:tc>
        <w:tc>
          <w:tcPr>
            <w:tcW w:w="204" w:type="pct"/>
          </w:tcPr>
          <w:p w14:paraId="2F958392" w14:textId="77777777" w:rsidR="00192EE9" w:rsidRPr="00C52026" w:rsidRDefault="00192EE9" w:rsidP="00801A4A"/>
        </w:tc>
        <w:tc>
          <w:tcPr>
            <w:tcW w:w="197" w:type="pct"/>
          </w:tcPr>
          <w:p w14:paraId="15E55434" w14:textId="77777777" w:rsidR="00192EE9" w:rsidRPr="00C52026" w:rsidRDefault="00192EE9" w:rsidP="00801A4A"/>
        </w:tc>
        <w:tc>
          <w:tcPr>
            <w:tcW w:w="528" w:type="pct"/>
          </w:tcPr>
          <w:p w14:paraId="19DC1267" w14:textId="77777777" w:rsidR="00192EE9" w:rsidRPr="00C52026" w:rsidRDefault="00192EE9" w:rsidP="00801A4A"/>
        </w:tc>
        <w:tc>
          <w:tcPr>
            <w:tcW w:w="527" w:type="pct"/>
          </w:tcPr>
          <w:p w14:paraId="0ED8CACF" w14:textId="77777777" w:rsidR="00192EE9" w:rsidRPr="00C52026" w:rsidRDefault="00192EE9" w:rsidP="00801A4A"/>
        </w:tc>
      </w:tr>
      <w:tr w:rsidR="00192EE9" w:rsidRPr="00C52026" w14:paraId="3E26726F" w14:textId="2DE921D0" w:rsidTr="00514416">
        <w:tc>
          <w:tcPr>
            <w:tcW w:w="331" w:type="pct"/>
            <w:vMerge/>
          </w:tcPr>
          <w:p w14:paraId="15088D40" w14:textId="77777777" w:rsidR="00192EE9" w:rsidRPr="00C52026" w:rsidRDefault="00192EE9" w:rsidP="00801A4A"/>
        </w:tc>
        <w:tc>
          <w:tcPr>
            <w:tcW w:w="3030" w:type="pct"/>
          </w:tcPr>
          <w:p w14:paraId="041F9989" w14:textId="02219EF7" w:rsidR="00192EE9" w:rsidRDefault="00192EE9" w:rsidP="00801A4A">
            <w:pPr>
              <w:spacing w:before="20" w:after="20"/>
              <w:ind w:right="70"/>
            </w:pPr>
            <w:r>
              <w:t xml:space="preserve">La literie glissante (ex : tubes, piqués glissants, etc.) et les petits équipements facilitant les déplacements (ex. : ceintures, planches, etc.) sont à la disposition des soignants </w:t>
            </w:r>
          </w:p>
        </w:tc>
        <w:tc>
          <w:tcPr>
            <w:tcW w:w="183" w:type="pct"/>
          </w:tcPr>
          <w:p w14:paraId="4B51C29C" w14:textId="77777777" w:rsidR="00192EE9" w:rsidRPr="00C52026" w:rsidRDefault="00192EE9" w:rsidP="00801A4A"/>
        </w:tc>
        <w:tc>
          <w:tcPr>
            <w:tcW w:w="204" w:type="pct"/>
          </w:tcPr>
          <w:p w14:paraId="1AA3AA19" w14:textId="77777777" w:rsidR="00192EE9" w:rsidRPr="00C52026" w:rsidRDefault="00192EE9" w:rsidP="00801A4A"/>
        </w:tc>
        <w:tc>
          <w:tcPr>
            <w:tcW w:w="197" w:type="pct"/>
          </w:tcPr>
          <w:p w14:paraId="13C1493E" w14:textId="77777777" w:rsidR="00192EE9" w:rsidRPr="00C52026" w:rsidRDefault="00192EE9" w:rsidP="00801A4A"/>
        </w:tc>
        <w:tc>
          <w:tcPr>
            <w:tcW w:w="528" w:type="pct"/>
          </w:tcPr>
          <w:p w14:paraId="79237FED" w14:textId="77777777" w:rsidR="00192EE9" w:rsidRPr="00C52026" w:rsidRDefault="00192EE9" w:rsidP="00801A4A"/>
        </w:tc>
        <w:tc>
          <w:tcPr>
            <w:tcW w:w="527" w:type="pct"/>
          </w:tcPr>
          <w:p w14:paraId="63C2FC33" w14:textId="77777777" w:rsidR="00192EE9" w:rsidRPr="00C52026" w:rsidRDefault="00192EE9" w:rsidP="00801A4A"/>
        </w:tc>
      </w:tr>
      <w:tr w:rsidR="00192EE9" w:rsidRPr="00C52026" w14:paraId="55145506" w14:textId="4A521DC6" w:rsidTr="00514416">
        <w:tc>
          <w:tcPr>
            <w:tcW w:w="331" w:type="pct"/>
            <w:vMerge/>
          </w:tcPr>
          <w:p w14:paraId="49D3BB03" w14:textId="77777777" w:rsidR="00192EE9" w:rsidRPr="00C52026" w:rsidRDefault="00192EE9" w:rsidP="00801A4A"/>
        </w:tc>
        <w:tc>
          <w:tcPr>
            <w:tcW w:w="3030" w:type="pct"/>
          </w:tcPr>
          <w:p w14:paraId="5ABA44EB" w14:textId="3A59CE75" w:rsidR="00192EE9" w:rsidRDefault="00192EE9" w:rsidP="00801A4A">
            <w:pPr>
              <w:spacing w:before="20" w:after="20"/>
              <w:ind w:right="70"/>
            </w:pPr>
            <w:r>
              <w:t>Les lieux de travail sont dégagés et permettent d’utiliser les équipements de transfert de façon sécuritaire</w:t>
            </w:r>
          </w:p>
        </w:tc>
        <w:tc>
          <w:tcPr>
            <w:tcW w:w="183" w:type="pct"/>
          </w:tcPr>
          <w:p w14:paraId="36F2DB9D" w14:textId="77777777" w:rsidR="00192EE9" w:rsidRPr="00C52026" w:rsidRDefault="00192EE9" w:rsidP="00801A4A"/>
        </w:tc>
        <w:tc>
          <w:tcPr>
            <w:tcW w:w="204" w:type="pct"/>
          </w:tcPr>
          <w:p w14:paraId="1DDFF39F" w14:textId="77777777" w:rsidR="00192EE9" w:rsidRPr="00C52026" w:rsidRDefault="00192EE9" w:rsidP="00801A4A"/>
        </w:tc>
        <w:tc>
          <w:tcPr>
            <w:tcW w:w="197" w:type="pct"/>
          </w:tcPr>
          <w:p w14:paraId="3391EF95" w14:textId="77777777" w:rsidR="00192EE9" w:rsidRPr="00C52026" w:rsidRDefault="00192EE9" w:rsidP="00801A4A"/>
        </w:tc>
        <w:tc>
          <w:tcPr>
            <w:tcW w:w="528" w:type="pct"/>
          </w:tcPr>
          <w:p w14:paraId="00A0F249" w14:textId="77777777" w:rsidR="00192EE9" w:rsidRPr="00C52026" w:rsidRDefault="00192EE9" w:rsidP="00801A4A"/>
        </w:tc>
        <w:tc>
          <w:tcPr>
            <w:tcW w:w="527" w:type="pct"/>
          </w:tcPr>
          <w:p w14:paraId="4B4D0853" w14:textId="77777777" w:rsidR="00192EE9" w:rsidRPr="00C52026" w:rsidRDefault="00192EE9" w:rsidP="00801A4A"/>
        </w:tc>
      </w:tr>
      <w:tr w:rsidR="00192EE9" w:rsidRPr="00C52026" w14:paraId="5A374A78" w14:textId="6545385C" w:rsidTr="00514416">
        <w:tc>
          <w:tcPr>
            <w:tcW w:w="331" w:type="pct"/>
            <w:vMerge/>
          </w:tcPr>
          <w:p w14:paraId="799E3DE8" w14:textId="77777777" w:rsidR="00192EE9" w:rsidRPr="00C52026" w:rsidRDefault="00192EE9" w:rsidP="00801A4A"/>
        </w:tc>
        <w:tc>
          <w:tcPr>
            <w:tcW w:w="3030" w:type="pct"/>
          </w:tcPr>
          <w:p w14:paraId="46B9F460" w14:textId="48D507CB" w:rsidR="00192EE9" w:rsidRDefault="00192EE9" w:rsidP="00801A4A">
            <w:pPr>
              <w:spacing w:before="20" w:after="20"/>
              <w:ind w:right="70"/>
            </w:pPr>
            <w:r>
              <w:t>Les chambres de patients non-autonomes sont équipées de lève-personne sur rail au plafond</w:t>
            </w:r>
          </w:p>
        </w:tc>
        <w:tc>
          <w:tcPr>
            <w:tcW w:w="183" w:type="pct"/>
          </w:tcPr>
          <w:p w14:paraId="66E0F3E5" w14:textId="77777777" w:rsidR="00192EE9" w:rsidRPr="00C52026" w:rsidRDefault="00192EE9" w:rsidP="00801A4A"/>
        </w:tc>
        <w:tc>
          <w:tcPr>
            <w:tcW w:w="204" w:type="pct"/>
          </w:tcPr>
          <w:p w14:paraId="5EF97D0B" w14:textId="77777777" w:rsidR="00192EE9" w:rsidRPr="00C52026" w:rsidRDefault="00192EE9" w:rsidP="00801A4A"/>
        </w:tc>
        <w:tc>
          <w:tcPr>
            <w:tcW w:w="197" w:type="pct"/>
          </w:tcPr>
          <w:p w14:paraId="243EFB92" w14:textId="77777777" w:rsidR="00192EE9" w:rsidRPr="00C52026" w:rsidRDefault="00192EE9" w:rsidP="00801A4A"/>
        </w:tc>
        <w:tc>
          <w:tcPr>
            <w:tcW w:w="528" w:type="pct"/>
          </w:tcPr>
          <w:p w14:paraId="1F45CB16" w14:textId="77777777" w:rsidR="00192EE9" w:rsidRPr="00C52026" w:rsidRDefault="00192EE9" w:rsidP="00801A4A"/>
        </w:tc>
        <w:tc>
          <w:tcPr>
            <w:tcW w:w="527" w:type="pct"/>
          </w:tcPr>
          <w:p w14:paraId="2B9003F4" w14:textId="77777777" w:rsidR="00192EE9" w:rsidRPr="00C52026" w:rsidRDefault="00192EE9" w:rsidP="00801A4A"/>
        </w:tc>
      </w:tr>
      <w:tr w:rsidR="00192EE9" w:rsidRPr="00C52026" w14:paraId="7AE39F39" w14:textId="4EF47C02" w:rsidTr="00514416">
        <w:tc>
          <w:tcPr>
            <w:tcW w:w="331" w:type="pct"/>
            <w:vMerge/>
          </w:tcPr>
          <w:p w14:paraId="5278E599" w14:textId="77777777" w:rsidR="00192EE9" w:rsidRPr="00C52026" w:rsidRDefault="00192EE9" w:rsidP="00801A4A"/>
        </w:tc>
        <w:tc>
          <w:tcPr>
            <w:tcW w:w="3030" w:type="pct"/>
          </w:tcPr>
          <w:p w14:paraId="030CF6A0" w14:textId="1578514E" w:rsidR="00192EE9" w:rsidRDefault="00192EE9" w:rsidP="00801A4A">
            <w:pPr>
              <w:spacing w:before="20" w:after="20"/>
              <w:ind w:right="70"/>
            </w:pPr>
            <w:r>
              <w:t>Les portes sont suffisamment larges et sans seuil pour faciliter les déplacements des équipements roulants</w:t>
            </w:r>
          </w:p>
        </w:tc>
        <w:tc>
          <w:tcPr>
            <w:tcW w:w="183" w:type="pct"/>
          </w:tcPr>
          <w:p w14:paraId="235E1C03" w14:textId="77777777" w:rsidR="00192EE9" w:rsidRPr="00C52026" w:rsidRDefault="00192EE9" w:rsidP="00801A4A"/>
        </w:tc>
        <w:tc>
          <w:tcPr>
            <w:tcW w:w="204" w:type="pct"/>
          </w:tcPr>
          <w:p w14:paraId="6C65684B" w14:textId="77777777" w:rsidR="00192EE9" w:rsidRPr="00C52026" w:rsidRDefault="00192EE9" w:rsidP="00801A4A"/>
        </w:tc>
        <w:tc>
          <w:tcPr>
            <w:tcW w:w="197" w:type="pct"/>
          </w:tcPr>
          <w:p w14:paraId="095F07DA" w14:textId="77777777" w:rsidR="00192EE9" w:rsidRPr="00C52026" w:rsidRDefault="00192EE9" w:rsidP="00801A4A"/>
        </w:tc>
        <w:tc>
          <w:tcPr>
            <w:tcW w:w="528" w:type="pct"/>
          </w:tcPr>
          <w:p w14:paraId="1DBCDA63" w14:textId="77777777" w:rsidR="00192EE9" w:rsidRPr="00C52026" w:rsidRDefault="00192EE9" w:rsidP="00801A4A"/>
        </w:tc>
        <w:tc>
          <w:tcPr>
            <w:tcW w:w="527" w:type="pct"/>
          </w:tcPr>
          <w:p w14:paraId="144646CD" w14:textId="77777777" w:rsidR="00192EE9" w:rsidRPr="00C52026" w:rsidRDefault="00192EE9" w:rsidP="00801A4A"/>
        </w:tc>
      </w:tr>
      <w:tr w:rsidR="00192EE9" w:rsidRPr="00C52026" w14:paraId="74129070" w14:textId="6716D36D" w:rsidTr="00514416">
        <w:tc>
          <w:tcPr>
            <w:tcW w:w="331" w:type="pct"/>
            <w:vMerge/>
          </w:tcPr>
          <w:p w14:paraId="1C46E636" w14:textId="77777777" w:rsidR="00192EE9" w:rsidRPr="00C52026" w:rsidRDefault="00192EE9" w:rsidP="00801A4A"/>
        </w:tc>
        <w:tc>
          <w:tcPr>
            <w:tcW w:w="3030" w:type="pct"/>
          </w:tcPr>
          <w:p w14:paraId="66FA6335" w14:textId="163C2E48" w:rsidR="00192EE9" w:rsidRDefault="00192EE9" w:rsidP="00801A4A">
            <w:pPr>
              <w:spacing w:before="20" w:after="20"/>
              <w:ind w:right="70"/>
            </w:pPr>
            <w:r>
              <w:t xml:space="preserve">L’établissement dispose d’équipements et de lieux adaptés à la clientèle </w:t>
            </w:r>
            <w:proofErr w:type="spellStart"/>
            <w:r>
              <w:t>bariatrique</w:t>
            </w:r>
            <w:proofErr w:type="spellEnd"/>
            <w:r>
              <w:t xml:space="preserve"> </w:t>
            </w:r>
          </w:p>
        </w:tc>
        <w:tc>
          <w:tcPr>
            <w:tcW w:w="183" w:type="pct"/>
          </w:tcPr>
          <w:p w14:paraId="2EBCCDEF" w14:textId="77777777" w:rsidR="00192EE9" w:rsidRPr="00C52026" w:rsidRDefault="00192EE9" w:rsidP="00801A4A"/>
        </w:tc>
        <w:tc>
          <w:tcPr>
            <w:tcW w:w="204" w:type="pct"/>
          </w:tcPr>
          <w:p w14:paraId="1C350FF6" w14:textId="77777777" w:rsidR="00192EE9" w:rsidRPr="00C52026" w:rsidRDefault="00192EE9" w:rsidP="00801A4A"/>
        </w:tc>
        <w:tc>
          <w:tcPr>
            <w:tcW w:w="197" w:type="pct"/>
          </w:tcPr>
          <w:p w14:paraId="3AB20471" w14:textId="77777777" w:rsidR="00192EE9" w:rsidRPr="00C52026" w:rsidRDefault="00192EE9" w:rsidP="00801A4A"/>
        </w:tc>
        <w:tc>
          <w:tcPr>
            <w:tcW w:w="528" w:type="pct"/>
          </w:tcPr>
          <w:p w14:paraId="5A61461B" w14:textId="77777777" w:rsidR="00192EE9" w:rsidRPr="00C52026" w:rsidRDefault="00192EE9" w:rsidP="00801A4A"/>
        </w:tc>
        <w:tc>
          <w:tcPr>
            <w:tcW w:w="527" w:type="pct"/>
          </w:tcPr>
          <w:p w14:paraId="71B9FC33" w14:textId="77777777" w:rsidR="00192EE9" w:rsidRPr="00C52026" w:rsidRDefault="00192EE9" w:rsidP="00801A4A"/>
        </w:tc>
      </w:tr>
      <w:tr w:rsidR="00192EE9" w:rsidRPr="00C52026" w14:paraId="401433EE" w14:textId="070D172F" w:rsidTr="00514416">
        <w:tc>
          <w:tcPr>
            <w:tcW w:w="331" w:type="pct"/>
            <w:vMerge/>
          </w:tcPr>
          <w:p w14:paraId="6DE330B1" w14:textId="77777777" w:rsidR="00192EE9" w:rsidRPr="00C52026" w:rsidRDefault="00192EE9" w:rsidP="00801A4A"/>
        </w:tc>
        <w:tc>
          <w:tcPr>
            <w:tcW w:w="3030" w:type="pct"/>
          </w:tcPr>
          <w:p w14:paraId="3FCFF980" w14:textId="44852C03" w:rsidR="00192EE9" w:rsidRDefault="00192EE9" w:rsidP="00801A4A">
            <w:pPr>
              <w:spacing w:before="20" w:after="20"/>
              <w:ind w:right="70"/>
            </w:pPr>
            <w:r>
              <w:t>Des procédures de travail claires reliées au déplacement de client sont facilement accessibles</w:t>
            </w:r>
          </w:p>
        </w:tc>
        <w:tc>
          <w:tcPr>
            <w:tcW w:w="183" w:type="pct"/>
          </w:tcPr>
          <w:p w14:paraId="28A37F70" w14:textId="77777777" w:rsidR="00192EE9" w:rsidRPr="00C52026" w:rsidRDefault="00192EE9" w:rsidP="00801A4A"/>
        </w:tc>
        <w:tc>
          <w:tcPr>
            <w:tcW w:w="204" w:type="pct"/>
          </w:tcPr>
          <w:p w14:paraId="235CC0A9" w14:textId="77777777" w:rsidR="00192EE9" w:rsidRPr="00C52026" w:rsidRDefault="00192EE9" w:rsidP="00801A4A"/>
        </w:tc>
        <w:tc>
          <w:tcPr>
            <w:tcW w:w="197" w:type="pct"/>
          </w:tcPr>
          <w:p w14:paraId="3857C61F" w14:textId="77777777" w:rsidR="00192EE9" w:rsidRPr="00C52026" w:rsidRDefault="00192EE9" w:rsidP="00801A4A"/>
        </w:tc>
        <w:tc>
          <w:tcPr>
            <w:tcW w:w="528" w:type="pct"/>
          </w:tcPr>
          <w:p w14:paraId="1A586BFB" w14:textId="77777777" w:rsidR="00192EE9" w:rsidRPr="00C52026" w:rsidRDefault="00192EE9" w:rsidP="00801A4A"/>
        </w:tc>
        <w:tc>
          <w:tcPr>
            <w:tcW w:w="527" w:type="pct"/>
          </w:tcPr>
          <w:p w14:paraId="1C3F13DC" w14:textId="77777777" w:rsidR="00192EE9" w:rsidRPr="00C52026" w:rsidRDefault="00192EE9" w:rsidP="00801A4A"/>
        </w:tc>
      </w:tr>
      <w:tr w:rsidR="00192EE9" w:rsidRPr="00C52026" w14:paraId="54E7F1E2" w14:textId="3AE991B9" w:rsidTr="00514416">
        <w:tc>
          <w:tcPr>
            <w:tcW w:w="331" w:type="pct"/>
            <w:vMerge/>
          </w:tcPr>
          <w:p w14:paraId="328658C7" w14:textId="77777777" w:rsidR="00192EE9" w:rsidRPr="00C52026" w:rsidRDefault="00192EE9" w:rsidP="00801A4A"/>
        </w:tc>
        <w:tc>
          <w:tcPr>
            <w:tcW w:w="3030" w:type="pct"/>
          </w:tcPr>
          <w:p w14:paraId="6708A541" w14:textId="5BFC5140" w:rsidR="00192EE9" w:rsidRDefault="00192EE9" w:rsidP="00801A4A">
            <w:pPr>
              <w:spacing w:before="20" w:after="20"/>
              <w:ind w:right="70"/>
            </w:pPr>
            <w:r>
              <w:t>L’organisation favorise le travail en équipe</w:t>
            </w:r>
          </w:p>
        </w:tc>
        <w:tc>
          <w:tcPr>
            <w:tcW w:w="183" w:type="pct"/>
          </w:tcPr>
          <w:p w14:paraId="51B89C15" w14:textId="77777777" w:rsidR="00192EE9" w:rsidRPr="00C52026" w:rsidRDefault="00192EE9" w:rsidP="00801A4A"/>
        </w:tc>
        <w:tc>
          <w:tcPr>
            <w:tcW w:w="204" w:type="pct"/>
          </w:tcPr>
          <w:p w14:paraId="3248B9EE" w14:textId="77777777" w:rsidR="00192EE9" w:rsidRPr="00C52026" w:rsidRDefault="00192EE9" w:rsidP="00801A4A"/>
        </w:tc>
        <w:tc>
          <w:tcPr>
            <w:tcW w:w="197" w:type="pct"/>
          </w:tcPr>
          <w:p w14:paraId="2B11B34F" w14:textId="77777777" w:rsidR="00192EE9" w:rsidRPr="00C52026" w:rsidRDefault="00192EE9" w:rsidP="00801A4A"/>
        </w:tc>
        <w:tc>
          <w:tcPr>
            <w:tcW w:w="528" w:type="pct"/>
          </w:tcPr>
          <w:p w14:paraId="61189AFD" w14:textId="77777777" w:rsidR="00192EE9" w:rsidRPr="00C52026" w:rsidRDefault="00192EE9" w:rsidP="00801A4A"/>
        </w:tc>
        <w:tc>
          <w:tcPr>
            <w:tcW w:w="527" w:type="pct"/>
          </w:tcPr>
          <w:p w14:paraId="2D8845E4" w14:textId="77777777" w:rsidR="00192EE9" w:rsidRPr="00C52026" w:rsidRDefault="00192EE9" w:rsidP="00801A4A"/>
        </w:tc>
      </w:tr>
      <w:tr w:rsidR="00192EE9" w:rsidRPr="00C52026" w14:paraId="76091077" w14:textId="5FEE13F1" w:rsidTr="00514416">
        <w:tc>
          <w:tcPr>
            <w:tcW w:w="331" w:type="pct"/>
            <w:vMerge/>
          </w:tcPr>
          <w:p w14:paraId="6E831918" w14:textId="02B6F8D6" w:rsidR="00192EE9" w:rsidRPr="00C52026" w:rsidRDefault="00192EE9" w:rsidP="00801A4A"/>
        </w:tc>
        <w:tc>
          <w:tcPr>
            <w:tcW w:w="3030" w:type="pct"/>
          </w:tcPr>
          <w:p w14:paraId="3666B26B" w14:textId="2432A87F" w:rsidR="00192EE9" w:rsidRDefault="00192EE9" w:rsidP="00801A4A">
            <w:pPr>
              <w:spacing w:before="20" w:after="20"/>
              <w:ind w:right="70"/>
            </w:pPr>
            <w:r>
              <w:t>L’efficacité du programme est évaluée annuellement</w:t>
            </w:r>
          </w:p>
        </w:tc>
        <w:tc>
          <w:tcPr>
            <w:tcW w:w="183" w:type="pct"/>
          </w:tcPr>
          <w:p w14:paraId="1CD780B9" w14:textId="77777777" w:rsidR="00192EE9" w:rsidRPr="00C52026" w:rsidRDefault="00192EE9" w:rsidP="00801A4A"/>
        </w:tc>
        <w:tc>
          <w:tcPr>
            <w:tcW w:w="204" w:type="pct"/>
          </w:tcPr>
          <w:p w14:paraId="1272087C" w14:textId="77777777" w:rsidR="00192EE9" w:rsidRPr="00C52026" w:rsidRDefault="00192EE9" w:rsidP="00801A4A"/>
        </w:tc>
        <w:tc>
          <w:tcPr>
            <w:tcW w:w="197" w:type="pct"/>
          </w:tcPr>
          <w:p w14:paraId="3BBC3744" w14:textId="77777777" w:rsidR="00192EE9" w:rsidRPr="00C52026" w:rsidRDefault="00192EE9" w:rsidP="00801A4A"/>
        </w:tc>
        <w:tc>
          <w:tcPr>
            <w:tcW w:w="528" w:type="pct"/>
          </w:tcPr>
          <w:p w14:paraId="3EA10AB6" w14:textId="77777777" w:rsidR="00192EE9" w:rsidRPr="00C52026" w:rsidRDefault="00192EE9" w:rsidP="00801A4A"/>
        </w:tc>
        <w:tc>
          <w:tcPr>
            <w:tcW w:w="527" w:type="pct"/>
          </w:tcPr>
          <w:p w14:paraId="4B7FF5C4" w14:textId="77777777" w:rsidR="00192EE9" w:rsidRPr="00C52026" w:rsidRDefault="00192EE9" w:rsidP="00801A4A"/>
        </w:tc>
      </w:tr>
      <w:tr w:rsidR="00192EE9" w:rsidRPr="00C52026" w14:paraId="3C5A399B" w14:textId="07044BA7" w:rsidTr="00514416">
        <w:tc>
          <w:tcPr>
            <w:tcW w:w="331" w:type="pct"/>
            <w:vMerge w:val="restart"/>
          </w:tcPr>
          <w:p w14:paraId="393C4D69" w14:textId="52835984" w:rsidR="00192EE9" w:rsidRPr="00192EE9" w:rsidRDefault="00192EE9" w:rsidP="00801A4A">
            <w:pPr>
              <w:rPr>
                <w:b/>
              </w:rPr>
            </w:pPr>
            <w:r w:rsidRPr="00192EE9">
              <w:rPr>
                <w:b/>
                <w:i/>
              </w:rPr>
              <w:t>2-</w:t>
            </w:r>
          </w:p>
        </w:tc>
        <w:tc>
          <w:tcPr>
            <w:tcW w:w="3030" w:type="pct"/>
          </w:tcPr>
          <w:p w14:paraId="582EDA2F" w14:textId="77777777" w:rsidR="00192EE9" w:rsidRPr="00192EE9" w:rsidRDefault="00192EE9" w:rsidP="00801A4A">
            <w:pPr>
              <w:spacing w:before="20" w:after="20"/>
              <w:ind w:right="70"/>
              <w:rPr>
                <w:b/>
                <w:i/>
              </w:rPr>
            </w:pPr>
            <w:r w:rsidRPr="00192EE9">
              <w:rPr>
                <w:b/>
                <w:i/>
              </w:rPr>
              <w:t>Manutention de charges</w:t>
            </w:r>
          </w:p>
          <w:p w14:paraId="59728C6F" w14:textId="18750F33" w:rsidR="00192EE9" w:rsidRPr="00A718FD" w:rsidRDefault="00192EE9" w:rsidP="00801A4A">
            <w:pPr>
              <w:spacing w:before="20" w:after="20"/>
              <w:ind w:right="70"/>
            </w:pPr>
            <w:r>
              <w:rPr>
                <w:i/>
              </w:rPr>
              <w:t>L’établissement prend les mesures nécessaires pour protéger les travailleurs qui manipulent des charges</w:t>
            </w:r>
          </w:p>
        </w:tc>
        <w:tc>
          <w:tcPr>
            <w:tcW w:w="183" w:type="pct"/>
          </w:tcPr>
          <w:p w14:paraId="1A826F9E" w14:textId="77777777" w:rsidR="00192EE9" w:rsidRPr="00C52026" w:rsidRDefault="00192EE9" w:rsidP="00801A4A"/>
        </w:tc>
        <w:tc>
          <w:tcPr>
            <w:tcW w:w="204" w:type="pct"/>
          </w:tcPr>
          <w:p w14:paraId="1900CC74" w14:textId="77777777" w:rsidR="00192EE9" w:rsidRPr="00C52026" w:rsidRDefault="00192EE9" w:rsidP="00801A4A"/>
        </w:tc>
        <w:tc>
          <w:tcPr>
            <w:tcW w:w="197" w:type="pct"/>
          </w:tcPr>
          <w:p w14:paraId="4EB03FA1" w14:textId="77777777" w:rsidR="00192EE9" w:rsidRPr="00C52026" w:rsidRDefault="00192EE9" w:rsidP="00801A4A"/>
        </w:tc>
        <w:tc>
          <w:tcPr>
            <w:tcW w:w="528" w:type="pct"/>
          </w:tcPr>
          <w:p w14:paraId="5A85D3E3" w14:textId="77777777" w:rsidR="00192EE9" w:rsidRPr="00C52026" w:rsidRDefault="00192EE9" w:rsidP="00801A4A"/>
        </w:tc>
        <w:tc>
          <w:tcPr>
            <w:tcW w:w="527" w:type="pct"/>
          </w:tcPr>
          <w:p w14:paraId="4AD70B47" w14:textId="77777777" w:rsidR="00192EE9" w:rsidRPr="00C52026" w:rsidRDefault="00192EE9" w:rsidP="00801A4A"/>
        </w:tc>
      </w:tr>
      <w:tr w:rsidR="00192EE9" w:rsidRPr="00FA3192" w14:paraId="4BA51916" w14:textId="36D872D1" w:rsidTr="00514416">
        <w:tc>
          <w:tcPr>
            <w:tcW w:w="331" w:type="pct"/>
            <w:vMerge/>
          </w:tcPr>
          <w:p w14:paraId="23F99BB2" w14:textId="40E5ED7B" w:rsidR="00192EE9" w:rsidRPr="00FA3192" w:rsidRDefault="00192EE9" w:rsidP="00801A4A">
            <w:pPr>
              <w:rPr>
                <w:i/>
              </w:rPr>
            </w:pPr>
          </w:p>
        </w:tc>
        <w:tc>
          <w:tcPr>
            <w:tcW w:w="3030" w:type="pct"/>
          </w:tcPr>
          <w:p w14:paraId="39D6CDB6" w14:textId="47EFB1DD" w:rsidR="00192EE9" w:rsidRPr="00FA3192" w:rsidRDefault="00192EE9" w:rsidP="00801A4A">
            <w:pPr>
              <w:spacing w:before="20" w:after="20"/>
              <w:ind w:right="70"/>
              <w:rPr>
                <w:i/>
              </w:rPr>
            </w:pPr>
            <w:r>
              <w:t>Les secteurs où s’effectue de la manutention de charges lourdes sont identifiés</w:t>
            </w:r>
          </w:p>
        </w:tc>
        <w:tc>
          <w:tcPr>
            <w:tcW w:w="183" w:type="pct"/>
          </w:tcPr>
          <w:p w14:paraId="009EA360" w14:textId="77777777" w:rsidR="00192EE9" w:rsidRPr="00FA3192" w:rsidRDefault="00192EE9" w:rsidP="00801A4A">
            <w:pPr>
              <w:rPr>
                <w:i/>
              </w:rPr>
            </w:pPr>
          </w:p>
        </w:tc>
        <w:tc>
          <w:tcPr>
            <w:tcW w:w="204" w:type="pct"/>
          </w:tcPr>
          <w:p w14:paraId="60EE4EB3" w14:textId="77777777" w:rsidR="00192EE9" w:rsidRPr="00FA3192" w:rsidRDefault="00192EE9" w:rsidP="00801A4A">
            <w:pPr>
              <w:rPr>
                <w:i/>
              </w:rPr>
            </w:pPr>
          </w:p>
        </w:tc>
        <w:tc>
          <w:tcPr>
            <w:tcW w:w="197" w:type="pct"/>
          </w:tcPr>
          <w:p w14:paraId="314E050B" w14:textId="77777777" w:rsidR="00192EE9" w:rsidRPr="00FA3192" w:rsidRDefault="00192EE9" w:rsidP="00801A4A">
            <w:pPr>
              <w:rPr>
                <w:i/>
              </w:rPr>
            </w:pPr>
          </w:p>
        </w:tc>
        <w:tc>
          <w:tcPr>
            <w:tcW w:w="528" w:type="pct"/>
          </w:tcPr>
          <w:p w14:paraId="19243809" w14:textId="77777777" w:rsidR="00192EE9" w:rsidRPr="00FA3192" w:rsidRDefault="00192EE9" w:rsidP="00801A4A">
            <w:pPr>
              <w:rPr>
                <w:i/>
              </w:rPr>
            </w:pPr>
          </w:p>
        </w:tc>
        <w:tc>
          <w:tcPr>
            <w:tcW w:w="527" w:type="pct"/>
          </w:tcPr>
          <w:p w14:paraId="28B99578" w14:textId="77777777" w:rsidR="00192EE9" w:rsidRPr="00FA3192" w:rsidRDefault="00192EE9" w:rsidP="00801A4A">
            <w:pPr>
              <w:rPr>
                <w:i/>
              </w:rPr>
            </w:pPr>
          </w:p>
        </w:tc>
      </w:tr>
      <w:tr w:rsidR="00192EE9" w:rsidRPr="00C52026" w14:paraId="48C3B0CA" w14:textId="72A7D264" w:rsidTr="00514416">
        <w:tc>
          <w:tcPr>
            <w:tcW w:w="331" w:type="pct"/>
            <w:vMerge/>
          </w:tcPr>
          <w:p w14:paraId="01A24280" w14:textId="77777777" w:rsidR="00192EE9" w:rsidRPr="00C52026" w:rsidRDefault="00192EE9" w:rsidP="00801A4A"/>
        </w:tc>
        <w:tc>
          <w:tcPr>
            <w:tcW w:w="3030" w:type="pct"/>
          </w:tcPr>
          <w:p w14:paraId="48DDE69E" w14:textId="4BAD82BB" w:rsidR="00192EE9" w:rsidRPr="00A718FD" w:rsidRDefault="00192EE9" w:rsidP="00801A4A">
            <w:pPr>
              <w:spacing w:before="20" w:after="20"/>
              <w:ind w:right="70"/>
            </w:pPr>
            <w:r>
              <w:t xml:space="preserve">Un bilan des accidents de travail est dressé pour connaître les lieux et les situations où les accidents reliés à la manutention de charges se manifestent  </w:t>
            </w:r>
          </w:p>
        </w:tc>
        <w:tc>
          <w:tcPr>
            <w:tcW w:w="183" w:type="pct"/>
          </w:tcPr>
          <w:p w14:paraId="03E50522" w14:textId="77777777" w:rsidR="00192EE9" w:rsidRPr="00C52026" w:rsidRDefault="00192EE9" w:rsidP="00801A4A"/>
        </w:tc>
        <w:tc>
          <w:tcPr>
            <w:tcW w:w="204" w:type="pct"/>
          </w:tcPr>
          <w:p w14:paraId="04029E1B" w14:textId="77777777" w:rsidR="00192EE9" w:rsidRPr="00C52026" w:rsidRDefault="00192EE9" w:rsidP="00801A4A"/>
        </w:tc>
        <w:tc>
          <w:tcPr>
            <w:tcW w:w="197" w:type="pct"/>
          </w:tcPr>
          <w:p w14:paraId="7378207C" w14:textId="77777777" w:rsidR="00192EE9" w:rsidRPr="00C52026" w:rsidRDefault="00192EE9" w:rsidP="00801A4A"/>
        </w:tc>
        <w:tc>
          <w:tcPr>
            <w:tcW w:w="528" w:type="pct"/>
          </w:tcPr>
          <w:p w14:paraId="62833B77" w14:textId="77777777" w:rsidR="00192EE9" w:rsidRPr="00C52026" w:rsidRDefault="00192EE9" w:rsidP="00801A4A"/>
        </w:tc>
        <w:tc>
          <w:tcPr>
            <w:tcW w:w="527" w:type="pct"/>
          </w:tcPr>
          <w:p w14:paraId="2B3F3034" w14:textId="77777777" w:rsidR="00192EE9" w:rsidRPr="00C52026" w:rsidRDefault="00192EE9" w:rsidP="00801A4A"/>
        </w:tc>
      </w:tr>
      <w:tr w:rsidR="00192EE9" w:rsidRPr="00C52026" w14:paraId="32BB50AB" w14:textId="322907B1" w:rsidTr="00514416">
        <w:tc>
          <w:tcPr>
            <w:tcW w:w="331" w:type="pct"/>
            <w:vMerge/>
          </w:tcPr>
          <w:p w14:paraId="2B5D568C" w14:textId="77777777" w:rsidR="00192EE9" w:rsidRPr="00C52026" w:rsidRDefault="00192EE9" w:rsidP="00801A4A"/>
        </w:tc>
        <w:tc>
          <w:tcPr>
            <w:tcW w:w="3030" w:type="pct"/>
          </w:tcPr>
          <w:p w14:paraId="36CE1519" w14:textId="0C191531" w:rsidR="00192EE9" w:rsidRPr="00A718FD" w:rsidRDefault="00192EE9" w:rsidP="00801A4A">
            <w:pPr>
              <w:spacing w:before="20" w:after="20"/>
              <w:ind w:right="70"/>
            </w:pPr>
            <w:r>
              <w:t>Une démarche basée sur l’approche globale permet d’identifier les risques et de proposer des solutions</w:t>
            </w:r>
          </w:p>
        </w:tc>
        <w:tc>
          <w:tcPr>
            <w:tcW w:w="183" w:type="pct"/>
          </w:tcPr>
          <w:p w14:paraId="1B0C2A90" w14:textId="77777777" w:rsidR="00192EE9" w:rsidRPr="00C52026" w:rsidRDefault="00192EE9" w:rsidP="00801A4A"/>
        </w:tc>
        <w:tc>
          <w:tcPr>
            <w:tcW w:w="204" w:type="pct"/>
          </w:tcPr>
          <w:p w14:paraId="3CC99EEB" w14:textId="77777777" w:rsidR="00192EE9" w:rsidRPr="00C52026" w:rsidRDefault="00192EE9" w:rsidP="00801A4A"/>
        </w:tc>
        <w:tc>
          <w:tcPr>
            <w:tcW w:w="197" w:type="pct"/>
          </w:tcPr>
          <w:p w14:paraId="1DE27796" w14:textId="77777777" w:rsidR="00192EE9" w:rsidRPr="00C52026" w:rsidRDefault="00192EE9" w:rsidP="00801A4A"/>
        </w:tc>
        <w:tc>
          <w:tcPr>
            <w:tcW w:w="528" w:type="pct"/>
          </w:tcPr>
          <w:p w14:paraId="141283A5" w14:textId="77777777" w:rsidR="00192EE9" w:rsidRPr="00C52026" w:rsidRDefault="00192EE9" w:rsidP="00801A4A"/>
        </w:tc>
        <w:tc>
          <w:tcPr>
            <w:tcW w:w="527" w:type="pct"/>
          </w:tcPr>
          <w:p w14:paraId="6B18F21B" w14:textId="77777777" w:rsidR="00192EE9" w:rsidRPr="00C52026" w:rsidRDefault="00192EE9" w:rsidP="00801A4A"/>
        </w:tc>
      </w:tr>
      <w:tr w:rsidR="00192EE9" w:rsidRPr="00C52026" w14:paraId="3E4FF6BE" w14:textId="370CE9B9" w:rsidTr="00514416">
        <w:tc>
          <w:tcPr>
            <w:tcW w:w="331" w:type="pct"/>
            <w:vMerge/>
          </w:tcPr>
          <w:p w14:paraId="410985AF" w14:textId="77777777" w:rsidR="00192EE9" w:rsidRPr="00C52026" w:rsidRDefault="00192EE9" w:rsidP="00801A4A"/>
        </w:tc>
        <w:tc>
          <w:tcPr>
            <w:tcW w:w="3030" w:type="pct"/>
          </w:tcPr>
          <w:p w14:paraId="255A5953" w14:textId="1AFD286A" w:rsidR="00192EE9" w:rsidRPr="00A718FD" w:rsidRDefault="00192EE9" w:rsidP="00801A4A">
            <w:pPr>
              <w:spacing w:before="20" w:after="20"/>
              <w:ind w:right="70"/>
            </w:pPr>
            <w:r>
              <w:t>Des équipements sont mis à la disposition des travailleurs pour diminuer la manutention manuelle de charges</w:t>
            </w:r>
          </w:p>
        </w:tc>
        <w:tc>
          <w:tcPr>
            <w:tcW w:w="183" w:type="pct"/>
          </w:tcPr>
          <w:p w14:paraId="16219B53" w14:textId="77777777" w:rsidR="00192EE9" w:rsidRPr="00C52026" w:rsidRDefault="00192EE9" w:rsidP="00801A4A"/>
        </w:tc>
        <w:tc>
          <w:tcPr>
            <w:tcW w:w="204" w:type="pct"/>
          </w:tcPr>
          <w:p w14:paraId="22506E49" w14:textId="77777777" w:rsidR="00192EE9" w:rsidRPr="00C52026" w:rsidRDefault="00192EE9" w:rsidP="00801A4A"/>
        </w:tc>
        <w:tc>
          <w:tcPr>
            <w:tcW w:w="197" w:type="pct"/>
          </w:tcPr>
          <w:p w14:paraId="02A3A3AA" w14:textId="77777777" w:rsidR="00192EE9" w:rsidRPr="00C52026" w:rsidRDefault="00192EE9" w:rsidP="00801A4A"/>
        </w:tc>
        <w:tc>
          <w:tcPr>
            <w:tcW w:w="528" w:type="pct"/>
          </w:tcPr>
          <w:p w14:paraId="5ACA6CA0" w14:textId="77777777" w:rsidR="00192EE9" w:rsidRPr="00C52026" w:rsidRDefault="00192EE9" w:rsidP="00801A4A"/>
        </w:tc>
        <w:tc>
          <w:tcPr>
            <w:tcW w:w="527" w:type="pct"/>
          </w:tcPr>
          <w:p w14:paraId="056F380D" w14:textId="77777777" w:rsidR="00192EE9" w:rsidRPr="00C52026" w:rsidRDefault="00192EE9" w:rsidP="00801A4A"/>
        </w:tc>
      </w:tr>
      <w:tr w:rsidR="00192EE9" w:rsidRPr="00C52026" w14:paraId="52DAFB49" w14:textId="16C5F609" w:rsidTr="00514416">
        <w:tc>
          <w:tcPr>
            <w:tcW w:w="331" w:type="pct"/>
            <w:vMerge/>
          </w:tcPr>
          <w:p w14:paraId="7C49E010" w14:textId="77777777" w:rsidR="00192EE9" w:rsidRPr="00C52026" w:rsidRDefault="00192EE9" w:rsidP="00801A4A"/>
        </w:tc>
        <w:tc>
          <w:tcPr>
            <w:tcW w:w="3030" w:type="pct"/>
          </w:tcPr>
          <w:p w14:paraId="3925CD82" w14:textId="24B0FF2F" w:rsidR="00192EE9" w:rsidRPr="00A718FD" w:rsidRDefault="00192EE9" w:rsidP="00801A4A">
            <w:pPr>
              <w:spacing w:before="20" w:after="20"/>
              <w:ind w:right="70"/>
            </w:pPr>
            <w:r>
              <w:t>Les travailleurs sont formés aux méthodes de manutention sécuritaire de charges</w:t>
            </w:r>
          </w:p>
        </w:tc>
        <w:tc>
          <w:tcPr>
            <w:tcW w:w="183" w:type="pct"/>
          </w:tcPr>
          <w:p w14:paraId="7A49CC44" w14:textId="77777777" w:rsidR="00192EE9" w:rsidRPr="00C52026" w:rsidRDefault="00192EE9" w:rsidP="00801A4A"/>
        </w:tc>
        <w:tc>
          <w:tcPr>
            <w:tcW w:w="204" w:type="pct"/>
          </w:tcPr>
          <w:p w14:paraId="7C2E36F3" w14:textId="77777777" w:rsidR="00192EE9" w:rsidRPr="00C52026" w:rsidRDefault="00192EE9" w:rsidP="00801A4A"/>
        </w:tc>
        <w:tc>
          <w:tcPr>
            <w:tcW w:w="197" w:type="pct"/>
          </w:tcPr>
          <w:p w14:paraId="13FEF800" w14:textId="77777777" w:rsidR="00192EE9" w:rsidRPr="00C52026" w:rsidRDefault="00192EE9" w:rsidP="00801A4A"/>
        </w:tc>
        <w:tc>
          <w:tcPr>
            <w:tcW w:w="528" w:type="pct"/>
          </w:tcPr>
          <w:p w14:paraId="377CC4E2" w14:textId="77777777" w:rsidR="00192EE9" w:rsidRPr="00C52026" w:rsidRDefault="00192EE9" w:rsidP="00801A4A"/>
        </w:tc>
        <w:tc>
          <w:tcPr>
            <w:tcW w:w="527" w:type="pct"/>
          </w:tcPr>
          <w:p w14:paraId="437C6A4C" w14:textId="77777777" w:rsidR="00192EE9" w:rsidRPr="00C52026" w:rsidRDefault="00192EE9" w:rsidP="00801A4A"/>
        </w:tc>
      </w:tr>
      <w:tr w:rsidR="00192EE9" w:rsidRPr="00C52026" w14:paraId="365E7A68" w14:textId="1706B3D6" w:rsidTr="00514416">
        <w:tc>
          <w:tcPr>
            <w:tcW w:w="331" w:type="pct"/>
            <w:vMerge/>
          </w:tcPr>
          <w:p w14:paraId="2E02A413" w14:textId="77777777" w:rsidR="00192EE9" w:rsidRPr="00C52026" w:rsidRDefault="00192EE9" w:rsidP="00801A4A"/>
        </w:tc>
        <w:tc>
          <w:tcPr>
            <w:tcW w:w="3030" w:type="pct"/>
          </w:tcPr>
          <w:p w14:paraId="365D3BE1" w14:textId="1CF3A1EE" w:rsidR="00192EE9" w:rsidRPr="00A718FD" w:rsidRDefault="00192EE9" w:rsidP="00801A4A">
            <w:pPr>
              <w:spacing w:before="20" w:after="20"/>
              <w:ind w:right="70"/>
            </w:pPr>
            <w:r>
              <w:t xml:space="preserve">Le rangement des charges est pensé pour éviter des charges placées au niveau du sol ou plus haut que les épaules </w:t>
            </w:r>
          </w:p>
        </w:tc>
        <w:tc>
          <w:tcPr>
            <w:tcW w:w="183" w:type="pct"/>
          </w:tcPr>
          <w:p w14:paraId="31CEEB73" w14:textId="77777777" w:rsidR="00192EE9" w:rsidRPr="00C52026" w:rsidRDefault="00192EE9" w:rsidP="00801A4A"/>
        </w:tc>
        <w:tc>
          <w:tcPr>
            <w:tcW w:w="204" w:type="pct"/>
          </w:tcPr>
          <w:p w14:paraId="6A2B63E8" w14:textId="77777777" w:rsidR="00192EE9" w:rsidRPr="00C52026" w:rsidRDefault="00192EE9" w:rsidP="00801A4A"/>
        </w:tc>
        <w:tc>
          <w:tcPr>
            <w:tcW w:w="197" w:type="pct"/>
          </w:tcPr>
          <w:p w14:paraId="1DA49FEA" w14:textId="77777777" w:rsidR="00192EE9" w:rsidRPr="00C52026" w:rsidRDefault="00192EE9" w:rsidP="00801A4A"/>
        </w:tc>
        <w:tc>
          <w:tcPr>
            <w:tcW w:w="528" w:type="pct"/>
          </w:tcPr>
          <w:p w14:paraId="4F97854F" w14:textId="77777777" w:rsidR="00192EE9" w:rsidRPr="00C52026" w:rsidRDefault="00192EE9" w:rsidP="00801A4A"/>
        </w:tc>
        <w:tc>
          <w:tcPr>
            <w:tcW w:w="527" w:type="pct"/>
          </w:tcPr>
          <w:p w14:paraId="772DE47E" w14:textId="77777777" w:rsidR="00192EE9" w:rsidRPr="00C52026" w:rsidRDefault="00192EE9" w:rsidP="00801A4A"/>
        </w:tc>
      </w:tr>
      <w:tr w:rsidR="00192EE9" w:rsidRPr="00FA3192" w14:paraId="75881FFB" w14:textId="36A3A81D" w:rsidTr="00514416">
        <w:tc>
          <w:tcPr>
            <w:tcW w:w="331" w:type="pct"/>
            <w:vMerge/>
          </w:tcPr>
          <w:p w14:paraId="17C04CAB" w14:textId="6DD2F12F" w:rsidR="00192EE9" w:rsidRPr="00FA3192" w:rsidRDefault="00192EE9" w:rsidP="00801A4A">
            <w:pPr>
              <w:rPr>
                <w:i/>
              </w:rPr>
            </w:pPr>
          </w:p>
        </w:tc>
        <w:tc>
          <w:tcPr>
            <w:tcW w:w="3030" w:type="pct"/>
          </w:tcPr>
          <w:p w14:paraId="4749F045" w14:textId="63F02140" w:rsidR="00192EE9" w:rsidRPr="00F6546E" w:rsidRDefault="00192EE9" w:rsidP="00801A4A">
            <w:pPr>
              <w:spacing w:before="20" w:after="20"/>
              <w:ind w:right="70"/>
            </w:pPr>
            <w:r>
              <w:t>Lors de manutention manuelle, la situation de travail permet de rouler, glisser ou pivoter la charge</w:t>
            </w:r>
          </w:p>
        </w:tc>
        <w:tc>
          <w:tcPr>
            <w:tcW w:w="183" w:type="pct"/>
          </w:tcPr>
          <w:p w14:paraId="7A937116" w14:textId="77777777" w:rsidR="00192EE9" w:rsidRPr="00FA3192" w:rsidRDefault="00192EE9" w:rsidP="00801A4A">
            <w:pPr>
              <w:rPr>
                <w:i/>
              </w:rPr>
            </w:pPr>
          </w:p>
        </w:tc>
        <w:tc>
          <w:tcPr>
            <w:tcW w:w="204" w:type="pct"/>
          </w:tcPr>
          <w:p w14:paraId="05665A06" w14:textId="77777777" w:rsidR="00192EE9" w:rsidRPr="00FA3192" w:rsidRDefault="00192EE9" w:rsidP="00801A4A">
            <w:pPr>
              <w:rPr>
                <w:i/>
              </w:rPr>
            </w:pPr>
          </w:p>
        </w:tc>
        <w:tc>
          <w:tcPr>
            <w:tcW w:w="197" w:type="pct"/>
          </w:tcPr>
          <w:p w14:paraId="42984390" w14:textId="77777777" w:rsidR="00192EE9" w:rsidRPr="00FA3192" w:rsidRDefault="00192EE9" w:rsidP="00801A4A">
            <w:pPr>
              <w:rPr>
                <w:i/>
              </w:rPr>
            </w:pPr>
          </w:p>
        </w:tc>
        <w:tc>
          <w:tcPr>
            <w:tcW w:w="528" w:type="pct"/>
          </w:tcPr>
          <w:p w14:paraId="6664CBAB" w14:textId="77777777" w:rsidR="00192EE9" w:rsidRPr="00FA3192" w:rsidRDefault="00192EE9" w:rsidP="00801A4A">
            <w:pPr>
              <w:rPr>
                <w:i/>
              </w:rPr>
            </w:pPr>
          </w:p>
        </w:tc>
        <w:tc>
          <w:tcPr>
            <w:tcW w:w="527" w:type="pct"/>
          </w:tcPr>
          <w:p w14:paraId="3F754191" w14:textId="77777777" w:rsidR="00192EE9" w:rsidRPr="00FA3192" w:rsidRDefault="00192EE9" w:rsidP="00801A4A">
            <w:pPr>
              <w:rPr>
                <w:i/>
              </w:rPr>
            </w:pPr>
          </w:p>
        </w:tc>
      </w:tr>
      <w:tr w:rsidR="00192EE9" w:rsidRPr="00C52026" w14:paraId="376677F9" w14:textId="10613A23" w:rsidTr="00514416">
        <w:tc>
          <w:tcPr>
            <w:tcW w:w="331" w:type="pct"/>
            <w:vMerge/>
          </w:tcPr>
          <w:p w14:paraId="1615EAF0" w14:textId="77777777" w:rsidR="00192EE9" w:rsidRPr="00C52026" w:rsidRDefault="00192EE9" w:rsidP="00801A4A"/>
        </w:tc>
        <w:tc>
          <w:tcPr>
            <w:tcW w:w="3030" w:type="pct"/>
          </w:tcPr>
          <w:p w14:paraId="61E2C576" w14:textId="2A060A70" w:rsidR="00192EE9" w:rsidRPr="00F6546E" w:rsidRDefault="00192EE9" w:rsidP="00801A4A">
            <w:pPr>
              <w:spacing w:before="20" w:after="20"/>
              <w:ind w:right="70"/>
            </w:pPr>
            <w:r>
              <w:t>Les équipements lourds et les chariots sont motorisés au besoin</w:t>
            </w:r>
          </w:p>
        </w:tc>
        <w:tc>
          <w:tcPr>
            <w:tcW w:w="183" w:type="pct"/>
          </w:tcPr>
          <w:p w14:paraId="53BE3C9F" w14:textId="77777777" w:rsidR="00192EE9" w:rsidRPr="00C52026" w:rsidRDefault="00192EE9" w:rsidP="00801A4A"/>
        </w:tc>
        <w:tc>
          <w:tcPr>
            <w:tcW w:w="204" w:type="pct"/>
          </w:tcPr>
          <w:p w14:paraId="44288A29" w14:textId="77777777" w:rsidR="00192EE9" w:rsidRPr="00C52026" w:rsidRDefault="00192EE9" w:rsidP="00801A4A"/>
        </w:tc>
        <w:tc>
          <w:tcPr>
            <w:tcW w:w="197" w:type="pct"/>
          </w:tcPr>
          <w:p w14:paraId="62491E09" w14:textId="77777777" w:rsidR="00192EE9" w:rsidRPr="00C52026" w:rsidRDefault="00192EE9" w:rsidP="00801A4A"/>
        </w:tc>
        <w:tc>
          <w:tcPr>
            <w:tcW w:w="528" w:type="pct"/>
          </w:tcPr>
          <w:p w14:paraId="2A1222A0" w14:textId="77777777" w:rsidR="00192EE9" w:rsidRPr="00C52026" w:rsidRDefault="00192EE9" w:rsidP="00801A4A"/>
        </w:tc>
        <w:tc>
          <w:tcPr>
            <w:tcW w:w="527" w:type="pct"/>
          </w:tcPr>
          <w:p w14:paraId="7CFFF7C0" w14:textId="77777777" w:rsidR="00192EE9" w:rsidRPr="00C52026" w:rsidRDefault="00192EE9" w:rsidP="00801A4A"/>
        </w:tc>
      </w:tr>
      <w:tr w:rsidR="00192EE9" w:rsidRPr="00C52026" w14:paraId="72FD0447" w14:textId="02D072F2" w:rsidTr="00514416">
        <w:tc>
          <w:tcPr>
            <w:tcW w:w="331" w:type="pct"/>
            <w:vMerge/>
          </w:tcPr>
          <w:p w14:paraId="3BCAD8EA" w14:textId="77777777" w:rsidR="00192EE9" w:rsidRPr="00C52026" w:rsidRDefault="00192EE9" w:rsidP="00801A4A"/>
        </w:tc>
        <w:tc>
          <w:tcPr>
            <w:tcW w:w="3030" w:type="pct"/>
          </w:tcPr>
          <w:p w14:paraId="6FF06026" w14:textId="41F1A4AB" w:rsidR="00192EE9" w:rsidRPr="00F6546E" w:rsidRDefault="00192EE9" w:rsidP="00801A4A">
            <w:pPr>
              <w:spacing w:before="20" w:after="20"/>
              <w:ind w:right="70"/>
            </w:pPr>
            <w:r>
              <w:t>Des équipements de protection individuelle sont fournis aux travailleurs (gants, chaussures, etc.)</w:t>
            </w:r>
          </w:p>
        </w:tc>
        <w:tc>
          <w:tcPr>
            <w:tcW w:w="183" w:type="pct"/>
          </w:tcPr>
          <w:p w14:paraId="73A57528" w14:textId="77777777" w:rsidR="00192EE9" w:rsidRPr="00C52026" w:rsidRDefault="00192EE9" w:rsidP="00801A4A"/>
        </w:tc>
        <w:tc>
          <w:tcPr>
            <w:tcW w:w="204" w:type="pct"/>
          </w:tcPr>
          <w:p w14:paraId="2D8C7A57" w14:textId="77777777" w:rsidR="00192EE9" w:rsidRPr="00C52026" w:rsidRDefault="00192EE9" w:rsidP="00801A4A"/>
        </w:tc>
        <w:tc>
          <w:tcPr>
            <w:tcW w:w="197" w:type="pct"/>
          </w:tcPr>
          <w:p w14:paraId="013E2A5C" w14:textId="77777777" w:rsidR="00192EE9" w:rsidRPr="00C52026" w:rsidRDefault="00192EE9" w:rsidP="00801A4A"/>
        </w:tc>
        <w:tc>
          <w:tcPr>
            <w:tcW w:w="528" w:type="pct"/>
          </w:tcPr>
          <w:p w14:paraId="48EBBB3A" w14:textId="77777777" w:rsidR="00192EE9" w:rsidRPr="00C52026" w:rsidRDefault="00192EE9" w:rsidP="00801A4A"/>
        </w:tc>
        <w:tc>
          <w:tcPr>
            <w:tcW w:w="527" w:type="pct"/>
          </w:tcPr>
          <w:p w14:paraId="11D65A80" w14:textId="77777777" w:rsidR="00192EE9" w:rsidRPr="00C52026" w:rsidRDefault="00192EE9" w:rsidP="00801A4A"/>
        </w:tc>
      </w:tr>
      <w:tr w:rsidR="00192EE9" w:rsidRPr="00C52026" w14:paraId="42E29DA2" w14:textId="675A96E6" w:rsidTr="00514416">
        <w:tc>
          <w:tcPr>
            <w:tcW w:w="331" w:type="pct"/>
            <w:vMerge/>
          </w:tcPr>
          <w:p w14:paraId="253079D9" w14:textId="77777777" w:rsidR="00192EE9" w:rsidRPr="00C52026" w:rsidRDefault="00192EE9" w:rsidP="00801A4A"/>
        </w:tc>
        <w:tc>
          <w:tcPr>
            <w:tcW w:w="3030" w:type="pct"/>
          </w:tcPr>
          <w:p w14:paraId="4FBF40F0" w14:textId="3614F1DE" w:rsidR="00192EE9" w:rsidRPr="00F6546E" w:rsidRDefault="00192EE9" w:rsidP="00801A4A">
            <w:pPr>
              <w:spacing w:before="20" w:after="20"/>
              <w:ind w:right="70"/>
            </w:pPr>
            <w:r>
              <w:t>La participation des travailleurs est encouragée pour trouver des solutions aux situations de manutention manuelle de charges</w:t>
            </w:r>
          </w:p>
        </w:tc>
        <w:tc>
          <w:tcPr>
            <w:tcW w:w="183" w:type="pct"/>
          </w:tcPr>
          <w:p w14:paraId="772B1F7C" w14:textId="77777777" w:rsidR="00192EE9" w:rsidRPr="00C52026" w:rsidRDefault="00192EE9" w:rsidP="00801A4A"/>
        </w:tc>
        <w:tc>
          <w:tcPr>
            <w:tcW w:w="204" w:type="pct"/>
          </w:tcPr>
          <w:p w14:paraId="4C63D241" w14:textId="77777777" w:rsidR="00192EE9" w:rsidRPr="00C52026" w:rsidRDefault="00192EE9" w:rsidP="00801A4A"/>
        </w:tc>
        <w:tc>
          <w:tcPr>
            <w:tcW w:w="197" w:type="pct"/>
          </w:tcPr>
          <w:p w14:paraId="2C85EB58" w14:textId="77777777" w:rsidR="00192EE9" w:rsidRPr="00C52026" w:rsidRDefault="00192EE9" w:rsidP="00801A4A"/>
        </w:tc>
        <w:tc>
          <w:tcPr>
            <w:tcW w:w="528" w:type="pct"/>
          </w:tcPr>
          <w:p w14:paraId="28A25FBE" w14:textId="77777777" w:rsidR="00192EE9" w:rsidRPr="00C52026" w:rsidRDefault="00192EE9" w:rsidP="00801A4A"/>
        </w:tc>
        <w:tc>
          <w:tcPr>
            <w:tcW w:w="527" w:type="pct"/>
          </w:tcPr>
          <w:p w14:paraId="195BE174" w14:textId="77777777" w:rsidR="00192EE9" w:rsidRPr="00C52026" w:rsidRDefault="00192EE9" w:rsidP="00801A4A"/>
        </w:tc>
      </w:tr>
      <w:tr w:rsidR="00192EE9" w:rsidRPr="00C52026" w14:paraId="2A2E7E19" w14:textId="74E4E831" w:rsidTr="00514416">
        <w:tc>
          <w:tcPr>
            <w:tcW w:w="331" w:type="pct"/>
            <w:vMerge/>
          </w:tcPr>
          <w:p w14:paraId="64008A83" w14:textId="7C130A29" w:rsidR="00192EE9" w:rsidRPr="00C52026" w:rsidRDefault="00192EE9" w:rsidP="00801A4A"/>
        </w:tc>
        <w:tc>
          <w:tcPr>
            <w:tcW w:w="3030" w:type="pct"/>
          </w:tcPr>
          <w:p w14:paraId="03CEB988" w14:textId="4676C45D" w:rsidR="00192EE9" w:rsidRPr="00F6546E" w:rsidRDefault="00192EE9" w:rsidP="00801A4A">
            <w:pPr>
              <w:spacing w:before="20" w:after="20"/>
              <w:ind w:right="70"/>
            </w:pPr>
            <w:r>
              <w:t>L’efficacité des mesures de prévention est évaluée régulièrement</w:t>
            </w:r>
          </w:p>
        </w:tc>
        <w:tc>
          <w:tcPr>
            <w:tcW w:w="183" w:type="pct"/>
          </w:tcPr>
          <w:p w14:paraId="2CB04623" w14:textId="77777777" w:rsidR="00192EE9" w:rsidRPr="00C52026" w:rsidRDefault="00192EE9" w:rsidP="00801A4A"/>
        </w:tc>
        <w:tc>
          <w:tcPr>
            <w:tcW w:w="204" w:type="pct"/>
          </w:tcPr>
          <w:p w14:paraId="017F7B3E" w14:textId="77777777" w:rsidR="00192EE9" w:rsidRPr="00C52026" w:rsidRDefault="00192EE9" w:rsidP="00801A4A"/>
        </w:tc>
        <w:tc>
          <w:tcPr>
            <w:tcW w:w="197" w:type="pct"/>
          </w:tcPr>
          <w:p w14:paraId="12A7BACA" w14:textId="77777777" w:rsidR="00192EE9" w:rsidRPr="00C52026" w:rsidRDefault="00192EE9" w:rsidP="00801A4A"/>
        </w:tc>
        <w:tc>
          <w:tcPr>
            <w:tcW w:w="528" w:type="pct"/>
          </w:tcPr>
          <w:p w14:paraId="47B592E0" w14:textId="77777777" w:rsidR="00192EE9" w:rsidRPr="00C52026" w:rsidRDefault="00192EE9" w:rsidP="00801A4A"/>
        </w:tc>
        <w:tc>
          <w:tcPr>
            <w:tcW w:w="527" w:type="pct"/>
          </w:tcPr>
          <w:p w14:paraId="0CACA3D4" w14:textId="77777777" w:rsidR="00192EE9" w:rsidRPr="00C52026" w:rsidRDefault="00192EE9" w:rsidP="00801A4A"/>
        </w:tc>
      </w:tr>
      <w:tr w:rsidR="00192EE9" w:rsidRPr="00C52026" w14:paraId="653F8CBF" w14:textId="77777777" w:rsidTr="00514416">
        <w:tc>
          <w:tcPr>
            <w:tcW w:w="331" w:type="pct"/>
            <w:vMerge/>
          </w:tcPr>
          <w:p w14:paraId="71F6758E" w14:textId="77777777" w:rsidR="00192EE9" w:rsidRPr="00C52026" w:rsidRDefault="00192EE9" w:rsidP="00801A4A"/>
        </w:tc>
        <w:tc>
          <w:tcPr>
            <w:tcW w:w="3030" w:type="pct"/>
          </w:tcPr>
          <w:p w14:paraId="1708CBA3" w14:textId="77777777" w:rsidR="00192EE9" w:rsidRDefault="00192EE9" w:rsidP="00801A4A">
            <w:pPr>
              <w:spacing w:before="20" w:after="20"/>
              <w:ind w:right="70"/>
            </w:pPr>
          </w:p>
        </w:tc>
        <w:tc>
          <w:tcPr>
            <w:tcW w:w="183" w:type="pct"/>
          </w:tcPr>
          <w:p w14:paraId="4778FA37" w14:textId="77777777" w:rsidR="00192EE9" w:rsidRPr="00C52026" w:rsidRDefault="00192EE9" w:rsidP="00801A4A"/>
        </w:tc>
        <w:tc>
          <w:tcPr>
            <w:tcW w:w="204" w:type="pct"/>
          </w:tcPr>
          <w:p w14:paraId="0723ED32" w14:textId="77777777" w:rsidR="00192EE9" w:rsidRPr="00C52026" w:rsidRDefault="00192EE9" w:rsidP="00801A4A"/>
        </w:tc>
        <w:tc>
          <w:tcPr>
            <w:tcW w:w="197" w:type="pct"/>
          </w:tcPr>
          <w:p w14:paraId="084F4925" w14:textId="77777777" w:rsidR="00192EE9" w:rsidRPr="00C52026" w:rsidRDefault="00192EE9" w:rsidP="00801A4A"/>
        </w:tc>
        <w:tc>
          <w:tcPr>
            <w:tcW w:w="528" w:type="pct"/>
          </w:tcPr>
          <w:p w14:paraId="64B5C9D6" w14:textId="77777777" w:rsidR="00192EE9" w:rsidRPr="00C52026" w:rsidRDefault="00192EE9" w:rsidP="00801A4A"/>
        </w:tc>
        <w:tc>
          <w:tcPr>
            <w:tcW w:w="527" w:type="pct"/>
          </w:tcPr>
          <w:p w14:paraId="2D0CF5D4" w14:textId="77777777" w:rsidR="00192EE9" w:rsidRPr="00C52026" w:rsidRDefault="00192EE9" w:rsidP="00801A4A"/>
        </w:tc>
      </w:tr>
      <w:tr w:rsidR="00192EE9" w:rsidRPr="00C52026" w14:paraId="0E70F975" w14:textId="77777777" w:rsidTr="00C42BE3">
        <w:tc>
          <w:tcPr>
            <w:tcW w:w="331" w:type="pct"/>
            <w:vMerge w:val="restart"/>
          </w:tcPr>
          <w:p w14:paraId="3FDBB9E9" w14:textId="5B9CE702" w:rsidR="00192EE9" w:rsidRPr="00192EE9" w:rsidRDefault="00192EE9" w:rsidP="006D4569">
            <w:pPr>
              <w:spacing w:before="60" w:after="60"/>
              <w:rPr>
                <w:b/>
                <w:i/>
              </w:rPr>
            </w:pPr>
            <w:bookmarkStart w:id="0" w:name="_GoBack" w:colFirst="0" w:colLast="0"/>
            <w:r w:rsidRPr="00192EE9">
              <w:rPr>
                <w:b/>
                <w:i/>
              </w:rPr>
              <w:t>3-</w:t>
            </w:r>
          </w:p>
        </w:tc>
        <w:tc>
          <w:tcPr>
            <w:tcW w:w="3030" w:type="pct"/>
          </w:tcPr>
          <w:p w14:paraId="6B77F9C8" w14:textId="77777777" w:rsidR="00192EE9" w:rsidRPr="00192EE9" w:rsidRDefault="00192EE9" w:rsidP="006D4569">
            <w:pPr>
              <w:spacing w:before="20" w:after="20"/>
              <w:ind w:right="70"/>
              <w:rPr>
                <w:b/>
                <w:i/>
              </w:rPr>
            </w:pPr>
            <w:r w:rsidRPr="00192EE9">
              <w:rPr>
                <w:b/>
                <w:i/>
              </w:rPr>
              <w:t>Évaluation ergonomique de poste de travail</w:t>
            </w:r>
          </w:p>
          <w:p w14:paraId="74B65B33" w14:textId="77777777" w:rsidR="00192EE9" w:rsidRPr="00AE4687" w:rsidRDefault="00192EE9" w:rsidP="006D4569">
            <w:pPr>
              <w:spacing w:before="60" w:after="60"/>
              <w:ind w:right="70"/>
              <w:rPr>
                <w:b/>
              </w:rPr>
            </w:pPr>
            <w:r>
              <w:rPr>
                <w:i/>
              </w:rPr>
              <w:t xml:space="preserve">L’établissement prend les mesures nécessaires pour prévenir les troubles </w:t>
            </w:r>
            <w:proofErr w:type="spellStart"/>
            <w:r>
              <w:rPr>
                <w:i/>
              </w:rPr>
              <w:t>musculosquelettiques</w:t>
            </w:r>
            <w:proofErr w:type="spellEnd"/>
            <w:r>
              <w:rPr>
                <w:i/>
              </w:rPr>
              <w:t xml:space="preserve"> reliés à l’ergonomie des postes de travail</w:t>
            </w:r>
          </w:p>
        </w:tc>
        <w:tc>
          <w:tcPr>
            <w:tcW w:w="183" w:type="pct"/>
          </w:tcPr>
          <w:p w14:paraId="12D5A2F3" w14:textId="77777777" w:rsidR="00192EE9" w:rsidRPr="00C52026" w:rsidRDefault="00192EE9" w:rsidP="006D4569">
            <w:pPr>
              <w:spacing w:before="60" w:after="60"/>
              <w:rPr>
                <w:b/>
              </w:rPr>
            </w:pPr>
          </w:p>
        </w:tc>
        <w:tc>
          <w:tcPr>
            <w:tcW w:w="204" w:type="pct"/>
          </w:tcPr>
          <w:p w14:paraId="28D8FBA7" w14:textId="77777777" w:rsidR="00192EE9" w:rsidRPr="00C52026" w:rsidRDefault="00192EE9" w:rsidP="006D4569">
            <w:pPr>
              <w:spacing w:before="60" w:after="60"/>
              <w:rPr>
                <w:b/>
              </w:rPr>
            </w:pPr>
          </w:p>
        </w:tc>
        <w:tc>
          <w:tcPr>
            <w:tcW w:w="197" w:type="pct"/>
          </w:tcPr>
          <w:p w14:paraId="273AF210" w14:textId="77777777" w:rsidR="00192EE9" w:rsidRPr="00C52026" w:rsidRDefault="00192EE9" w:rsidP="006D4569">
            <w:pPr>
              <w:spacing w:before="60" w:after="60"/>
              <w:rPr>
                <w:b/>
              </w:rPr>
            </w:pPr>
          </w:p>
        </w:tc>
        <w:tc>
          <w:tcPr>
            <w:tcW w:w="528" w:type="pct"/>
          </w:tcPr>
          <w:p w14:paraId="1B6512BA" w14:textId="77777777" w:rsidR="00192EE9" w:rsidRPr="00C52026" w:rsidRDefault="00192EE9" w:rsidP="006D4569">
            <w:pPr>
              <w:spacing w:before="60" w:after="60"/>
              <w:rPr>
                <w:b/>
              </w:rPr>
            </w:pPr>
          </w:p>
        </w:tc>
        <w:tc>
          <w:tcPr>
            <w:tcW w:w="527" w:type="pct"/>
          </w:tcPr>
          <w:p w14:paraId="0F8C24EB" w14:textId="77777777" w:rsidR="00192EE9" w:rsidRPr="00C52026" w:rsidRDefault="00192EE9" w:rsidP="006D4569">
            <w:pPr>
              <w:spacing w:before="60" w:after="60"/>
              <w:rPr>
                <w:b/>
              </w:rPr>
            </w:pPr>
          </w:p>
        </w:tc>
      </w:tr>
      <w:bookmarkEnd w:id="0"/>
      <w:tr w:rsidR="00192EE9" w:rsidRPr="00FA3192" w14:paraId="60728174" w14:textId="77777777" w:rsidTr="00C42BE3">
        <w:tc>
          <w:tcPr>
            <w:tcW w:w="331" w:type="pct"/>
            <w:vMerge/>
          </w:tcPr>
          <w:p w14:paraId="1F1EA5D1" w14:textId="77777777" w:rsidR="00192EE9" w:rsidRPr="00FA3192" w:rsidRDefault="00192EE9" w:rsidP="006D4569">
            <w:pPr>
              <w:rPr>
                <w:i/>
              </w:rPr>
            </w:pPr>
          </w:p>
        </w:tc>
        <w:tc>
          <w:tcPr>
            <w:tcW w:w="3030" w:type="pct"/>
          </w:tcPr>
          <w:p w14:paraId="75CC121F" w14:textId="77777777" w:rsidR="00192EE9" w:rsidRDefault="00192EE9" w:rsidP="006D4569">
            <w:r w:rsidRPr="00801A4A">
              <w:t>Les services et l</w:t>
            </w:r>
            <w:r>
              <w:t>es postes à risques sont ciblés</w:t>
            </w:r>
          </w:p>
        </w:tc>
        <w:tc>
          <w:tcPr>
            <w:tcW w:w="183" w:type="pct"/>
          </w:tcPr>
          <w:p w14:paraId="30E02F3E" w14:textId="77777777" w:rsidR="00192EE9" w:rsidRPr="00FA3192" w:rsidRDefault="00192EE9" w:rsidP="006D4569">
            <w:pPr>
              <w:rPr>
                <w:i/>
              </w:rPr>
            </w:pPr>
          </w:p>
        </w:tc>
        <w:tc>
          <w:tcPr>
            <w:tcW w:w="204" w:type="pct"/>
          </w:tcPr>
          <w:p w14:paraId="23811A4B" w14:textId="77777777" w:rsidR="00192EE9" w:rsidRPr="00FA3192" w:rsidRDefault="00192EE9" w:rsidP="006D4569">
            <w:pPr>
              <w:rPr>
                <w:i/>
              </w:rPr>
            </w:pPr>
          </w:p>
        </w:tc>
        <w:tc>
          <w:tcPr>
            <w:tcW w:w="197" w:type="pct"/>
          </w:tcPr>
          <w:p w14:paraId="2ADA6EA3" w14:textId="77777777" w:rsidR="00192EE9" w:rsidRPr="00FA3192" w:rsidRDefault="00192EE9" w:rsidP="006D4569">
            <w:pPr>
              <w:rPr>
                <w:i/>
              </w:rPr>
            </w:pPr>
          </w:p>
        </w:tc>
        <w:tc>
          <w:tcPr>
            <w:tcW w:w="528" w:type="pct"/>
          </w:tcPr>
          <w:p w14:paraId="18D33052" w14:textId="77777777" w:rsidR="00192EE9" w:rsidRPr="00FA3192" w:rsidRDefault="00192EE9" w:rsidP="006D4569">
            <w:pPr>
              <w:rPr>
                <w:i/>
              </w:rPr>
            </w:pPr>
          </w:p>
        </w:tc>
        <w:tc>
          <w:tcPr>
            <w:tcW w:w="527" w:type="pct"/>
          </w:tcPr>
          <w:p w14:paraId="78F169BD" w14:textId="77777777" w:rsidR="00192EE9" w:rsidRPr="00FA3192" w:rsidRDefault="00192EE9" w:rsidP="006D4569">
            <w:pPr>
              <w:rPr>
                <w:i/>
              </w:rPr>
            </w:pPr>
          </w:p>
        </w:tc>
      </w:tr>
      <w:tr w:rsidR="00192EE9" w:rsidRPr="00FA3192" w14:paraId="1A2308D4" w14:textId="77777777" w:rsidTr="00C42BE3">
        <w:tc>
          <w:tcPr>
            <w:tcW w:w="331" w:type="pct"/>
            <w:vMerge/>
          </w:tcPr>
          <w:p w14:paraId="23DD1A7B" w14:textId="77777777" w:rsidR="00192EE9" w:rsidRPr="00FA3192" w:rsidRDefault="00192EE9" w:rsidP="006D4569">
            <w:pPr>
              <w:rPr>
                <w:i/>
              </w:rPr>
            </w:pPr>
          </w:p>
        </w:tc>
        <w:tc>
          <w:tcPr>
            <w:tcW w:w="3030" w:type="pct"/>
          </w:tcPr>
          <w:p w14:paraId="744DA444" w14:textId="77777777" w:rsidR="00192EE9" w:rsidRPr="00A67F96" w:rsidRDefault="00192EE9" w:rsidP="006D45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Un mécanisme permet aux travailleurs de demander une évaluation ergonomique de leur poste de travail</w:t>
            </w:r>
          </w:p>
        </w:tc>
        <w:tc>
          <w:tcPr>
            <w:tcW w:w="183" w:type="pct"/>
          </w:tcPr>
          <w:p w14:paraId="61A3BEC2" w14:textId="77777777" w:rsidR="00192EE9" w:rsidRPr="00FA3192" w:rsidRDefault="00192EE9" w:rsidP="006D4569">
            <w:pPr>
              <w:rPr>
                <w:i/>
              </w:rPr>
            </w:pPr>
          </w:p>
        </w:tc>
        <w:tc>
          <w:tcPr>
            <w:tcW w:w="204" w:type="pct"/>
          </w:tcPr>
          <w:p w14:paraId="61DA14A2" w14:textId="77777777" w:rsidR="00192EE9" w:rsidRPr="00FA3192" w:rsidRDefault="00192EE9" w:rsidP="006D4569">
            <w:pPr>
              <w:rPr>
                <w:i/>
              </w:rPr>
            </w:pPr>
          </w:p>
        </w:tc>
        <w:tc>
          <w:tcPr>
            <w:tcW w:w="197" w:type="pct"/>
          </w:tcPr>
          <w:p w14:paraId="065663DF" w14:textId="77777777" w:rsidR="00192EE9" w:rsidRPr="00FA3192" w:rsidRDefault="00192EE9" w:rsidP="006D4569">
            <w:pPr>
              <w:rPr>
                <w:i/>
              </w:rPr>
            </w:pPr>
          </w:p>
        </w:tc>
        <w:tc>
          <w:tcPr>
            <w:tcW w:w="528" w:type="pct"/>
          </w:tcPr>
          <w:p w14:paraId="3B420D65" w14:textId="77777777" w:rsidR="00192EE9" w:rsidRPr="00FA3192" w:rsidRDefault="00192EE9" w:rsidP="006D4569">
            <w:pPr>
              <w:rPr>
                <w:i/>
              </w:rPr>
            </w:pPr>
          </w:p>
        </w:tc>
        <w:tc>
          <w:tcPr>
            <w:tcW w:w="527" w:type="pct"/>
          </w:tcPr>
          <w:p w14:paraId="7008BC0C" w14:textId="77777777" w:rsidR="00192EE9" w:rsidRPr="00FA3192" w:rsidRDefault="00192EE9" w:rsidP="006D4569">
            <w:pPr>
              <w:rPr>
                <w:i/>
              </w:rPr>
            </w:pPr>
          </w:p>
        </w:tc>
      </w:tr>
      <w:tr w:rsidR="00192EE9" w:rsidRPr="00C52026" w14:paraId="5121823C" w14:textId="77777777" w:rsidTr="00C42BE3">
        <w:tc>
          <w:tcPr>
            <w:tcW w:w="331" w:type="pct"/>
            <w:vMerge/>
          </w:tcPr>
          <w:p w14:paraId="4D167938" w14:textId="77777777" w:rsidR="00192EE9" w:rsidRPr="00C52026" w:rsidRDefault="00192EE9" w:rsidP="006D4569"/>
        </w:tc>
        <w:tc>
          <w:tcPr>
            <w:tcW w:w="3030" w:type="pct"/>
          </w:tcPr>
          <w:p w14:paraId="723528C4" w14:textId="77777777" w:rsidR="00192EE9" w:rsidRDefault="00192EE9" w:rsidP="006D4569">
            <w:pPr>
              <w:spacing w:before="20" w:after="20"/>
              <w:ind w:right="70"/>
            </w:pPr>
            <w:r>
              <w:t xml:space="preserve">L’établissement dispose de ressource(s) qualifiée(s) pour effectuer des évaluations ergonomiques </w:t>
            </w:r>
          </w:p>
        </w:tc>
        <w:tc>
          <w:tcPr>
            <w:tcW w:w="183" w:type="pct"/>
          </w:tcPr>
          <w:p w14:paraId="7C69D5B8" w14:textId="77777777" w:rsidR="00192EE9" w:rsidRPr="00C52026" w:rsidRDefault="00192EE9" w:rsidP="006D4569"/>
        </w:tc>
        <w:tc>
          <w:tcPr>
            <w:tcW w:w="204" w:type="pct"/>
          </w:tcPr>
          <w:p w14:paraId="0338F10E" w14:textId="77777777" w:rsidR="00192EE9" w:rsidRPr="00C52026" w:rsidRDefault="00192EE9" w:rsidP="006D4569"/>
        </w:tc>
        <w:tc>
          <w:tcPr>
            <w:tcW w:w="197" w:type="pct"/>
          </w:tcPr>
          <w:p w14:paraId="3A844748" w14:textId="77777777" w:rsidR="00192EE9" w:rsidRPr="00C52026" w:rsidRDefault="00192EE9" w:rsidP="006D4569"/>
        </w:tc>
        <w:tc>
          <w:tcPr>
            <w:tcW w:w="528" w:type="pct"/>
          </w:tcPr>
          <w:p w14:paraId="7FAF5A8A" w14:textId="77777777" w:rsidR="00192EE9" w:rsidRPr="00C52026" w:rsidRDefault="00192EE9" w:rsidP="006D4569"/>
        </w:tc>
        <w:tc>
          <w:tcPr>
            <w:tcW w:w="527" w:type="pct"/>
          </w:tcPr>
          <w:p w14:paraId="0531589F" w14:textId="77777777" w:rsidR="00192EE9" w:rsidRPr="00C52026" w:rsidRDefault="00192EE9" w:rsidP="006D4569"/>
        </w:tc>
      </w:tr>
      <w:tr w:rsidR="00192EE9" w:rsidRPr="00C52026" w14:paraId="253029B4" w14:textId="77777777" w:rsidTr="00C42BE3">
        <w:tc>
          <w:tcPr>
            <w:tcW w:w="331" w:type="pct"/>
            <w:vMerge/>
          </w:tcPr>
          <w:p w14:paraId="0D8E13AA" w14:textId="77777777" w:rsidR="00192EE9" w:rsidRPr="00C52026" w:rsidRDefault="00192EE9" w:rsidP="006D4569"/>
        </w:tc>
        <w:tc>
          <w:tcPr>
            <w:tcW w:w="3030" w:type="pct"/>
          </w:tcPr>
          <w:p w14:paraId="1E950866" w14:textId="77777777" w:rsidR="00192EE9" w:rsidRDefault="00192EE9" w:rsidP="006D4569">
            <w:pPr>
              <w:spacing w:before="20" w:after="20"/>
              <w:ind w:right="70"/>
            </w:pPr>
            <w:r>
              <w:t>Avant de procéder à l’évaluation ergonomique, une évaluation des registres d’événements accidentels est faite au préalable pour cibler les risques qui se sont manifestés dans le passé</w:t>
            </w:r>
          </w:p>
        </w:tc>
        <w:tc>
          <w:tcPr>
            <w:tcW w:w="183" w:type="pct"/>
          </w:tcPr>
          <w:p w14:paraId="566FE7E7" w14:textId="77777777" w:rsidR="00192EE9" w:rsidRPr="00C52026" w:rsidRDefault="00192EE9" w:rsidP="006D4569"/>
        </w:tc>
        <w:tc>
          <w:tcPr>
            <w:tcW w:w="204" w:type="pct"/>
          </w:tcPr>
          <w:p w14:paraId="1E206143" w14:textId="77777777" w:rsidR="00192EE9" w:rsidRPr="00C52026" w:rsidRDefault="00192EE9" w:rsidP="006D4569"/>
        </w:tc>
        <w:tc>
          <w:tcPr>
            <w:tcW w:w="197" w:type="pct"/>
          </w:tcPr>
          <w:p w14:paraId="5B4000BC" w14:textId="77777777" w:rsidR="00192EE9" w:rsidRPr="00C52026" w:rsidRDefault="00192EE9" w:rsidP="006D4569"/>
        </w:tc>
        <w:tc>
          <w:tcPr>
            <w:tcW w:w="528" w:type="pct"/>
          </w:tcPr>
          <w:p w14:paraId="41690B62" w14:textId="77777777" w:rsidR="00192EE9" w:rsidRPr="00C52026" w:rsidRDefault="00192EE9" w:rsidP="006D4569"/>
        </w:tc>
        <w:tc>
          <w:tcPr>
            <w:tcW w:w="527" w:type="pct"/>
          </w:tcPr>
          <w:p w14:paraId="75E67555" w14:textId="77777777" w:rsidR="00192EE9" w:rsidRPr="00C52026" w:rsidRDefault="00192EE9" w:rsidP="006D4569"/>
        </w:tc>
      </w:tr>
      <w:tr w:rsidR="00192EE9" w:rsidRPr="00C52026" w14:paraId="0E6C0BA0" w14:textId="77777777" w:rsidTr="00C42BE3">
        <w:tc>
          <w:tcPr>
            <w:tcW w:w="331" w:type="pct"/>
            <w:vMerge/>
          </w:tcPr>
          <w:p w14:paraId="43BCA08D" w14:textId="77777777" w:rsidR="00192EE9" w:rsidRPr="00C52026" w:rsidRDefault="00192EE9" w:rsidP="006D4569"/>
        </w:tc>
        <w:tc>
          <w:tcPr>
            <w:tcW w:w="3030" w:type="pct"/>
          </w:tcPr>
          <w:p w14:paraId="366829F9" w14:textId="77777777" w:rsidR="00192EE9" w:rsidRPr="00A718FD" w:rsidRDefault="00192EE9" w:rsidP="006D4569">
            <w:pPr>
              <w:spacing w:before="20" w:after="20"/>
              <w:ind w:right="70"/>
            </w:pPr>
            <w:r>
              <w:t>Des entrevues sont réalisées avec les travailleurs pour comprendre la situation de travail et les difficultés vécues par les travailleurs</w:t>
            </w:r>
          </w:p>
        </w:tc>
        <w:tc>
          <w:tcPr>
            <w:tcW w:w="183" w:type="pct"/>
          </w:tcPr>
          <w:p w14:paraId="551F0CBF" w14:textId="77777777" w:rsidR="00192EE9" w:rsidRPr="00C52026" w:rsidRDefault="00192EE9" w:rsidP="006D4569"/>
        </w:tc>
        <w:tc>
          <w:tcPr>
            <w:tcW w:w="204" w:type="pct"/>
          </w:tcPr>
          <w:p w14:paraId="2338ECAE" w14:textId="77777777" w:rsidR="00192EE9" w:rsidRPr="00C52026" w:rsidRDefault="00192EE9" w:rsidP="006D4569"/>
        </w:tc>
        <w:tc>
          <w:tcPr>
            <w:tcW w:w="197" w:type="pct"/>
          </w:tcPr>
          <w:p w14:paraId="59DC9B43" w14:textId="77777777" w:rsidR="00192EE9" w:rsidRPr="00C52026" w:rsidRDefault="00192EE9" w:rsidP="006D4569"/>
        </w:tc>
        <w:tc>
          <w:tcPr>
            <w:tcW w:w="528" w:type="pct"/>
          </w:tcPr>
          <w:p w14:paraId="7F3D4130" w14:textId="77777777" w:rsidR="00192EE9" w:rsidRPr="00C52026" w:rsidRDefault="00192EE9" w:rsidP="006D4569"/>
        </w:tc>
        <w:tc>
          <w:tcPr>
            <w:tcW w:w="527" w:type="pct"/>
          </w:tcPr>
          <w:p w14:paraId="6BFAC532" w14:textId="77777777" w:rsidR="00192EE9" w:rsidRPr="00C52026" w:rsidRDefault="00192EE9" w:rsidP="006D4569"/>
        </w:tc>
      </w:tr>
      <w:tr w:rsidR="00192EE9" w:rsidRPr="00C52026" w14:paraId="6F908993" w14:textId="77777777" w:rsidTr="00C42BE3">
        <w:tc>
          <w:tcPr>
            <w:tcW w:w="331" w:type="pct"/>
            <w:vMerge/>
          </w:tcPr>
          <w:p w14:paraId="6206A15C" w14:textId="77777777" w:rsidR="00192EE9" w:rsidRPr="00C52026" w:rsidRDefault="00192EE9" w:rsidP="006D4569"/>
        </w:tc>
        <w:tc>
          <w:tcPr>
            <w:tcW w:w="3030" w:type="pct"/>
          </w:tcPr>
          <w:p w14:paraId="33693504" w14:textId="77777777" w:rsidR="00192EE9" w:rsidRPr="00A718FD" w:rsidRDefault="00192EE9" w:rsidP="006D4569">
            <w:pPr>
              <w:spacing w:before="20" w:after="20"/>
              <w:ind w:right="70"/>
            </w:pPr>
            <w:r>
              <w:t xml:space="preserve">Des observations des situations de travail sont faites afin de cibler les situations où les contraintes excèdent les capacités des travailleurs </w:t>
            </w:r>
          </w:p>
        </w:tc>
        <w:tc>
          <w:tcPr>
            <w:tcW w:w="183" w:type="pct"/>
          </w:tcPr>
          <w:p w14:paraId="6623B830" w14:textId="77777777" w:rsidR="00192EE9" w:rsidRPr="00C52026" w:rsidRDefault="00192EE9" w:rsidP="006D4569"/>
        </w:tc>
        <w:tc>
          <w:tcPr>
            <w:tcW w:w="204" w:type="pct"/>
          </w:tcPr>
          <w:p w14:paraId="035DEC32" w14:textId="77777777" w:rsidR="00192EE9" w:rsidRPr="00C52026" w:rsidRDefault="00192EE9" w:rsidP="006D4569"/>
        </w:tc>
        <w:tc>
          <w:tcPr>
            <w:tcW w:w="197" w:type="pct"/>
          </w:tcPr>
          <w:p w14:paraId="453AFD13" w14:textId="77777777" w:rsidR="00192EE9" w:rsidRPr="00C52026" w:rsidRDefault="00192EE9" w:rsidP="006D4569"/>
        </w:tc>
        <w:tc>
          <w:tcPr>
            <w:tcW w:w="528" w:type="pct"/>
          </w:tcPr>
          <w:p w14:paraId="030BA39D" w14:textId="77777777" w:rsidR="00192EE9" w:rsidRPr="00C52026" w:rsidRDefault="00192EE9" w:rsidP="006D4569"/>
        </w:tc>
        <w:tc>
          <w:tcPr>
            <w:tcW w:w="527" w:type="pct"/>
          </w:tcPr>
          <w:p w14:paraId="70906C1D" w14:textId="77777777" w:rsidR="00192EE9" w:rsidRPr="00C52026" w:rsidRDefault="00192EE9" w:rsidP="006D4569"/>
        </w:tc>
      </w:tr>
      <w:tr w:rsidR="00192EE9" w:rsidRPr="00C52026" w14:paraId="4A0BD3E2" w14:textId="77777777" w:rsidTr="00C42BE3">
        <w:tc>
          <w:tcPr>
            <w:tcW w:w="331" w:type="pct"/>
            <w:vMerge/>
          </w:tcPr>
          <w:p w14:paraId="16FAB2AF" w14:textId="77777777" w:rsidR="00192EE9" w:rsidRPr="00C52026" w:rsidRDefault="00192EE9" w:rsidP="006D4569"/>
        </w:tc>
        <w:tc>
          <w:tcPr>
            <w:tcW w:w="3030" w:type="pct"/>
          </w:tcPr>
          <w:p w14:paraId="2AA594CE" w14:textId="77777777" w:rsidR="00192EE9" w:rsidRPr="00A718FD" w:rsidRDefault="00192EE9" w:rsidP="006D4569">
            <w:pPr>
              <w:spacing w:before="20" w:after="20"/>
              <w:ind w:right="70"/>
            </w:pPr>
            <w:r>
              <w:t>Les mesures correctives proposées sont mise en place rapidement</w:t>
            </w:r>
          </w:p>
        </w:tc>
        <w:tc>
          <w:tcPr>
            <w:tcW w:w="183" w:type="pct"/>
          </w:tcPr>
          <w:p w14:paraId="2D4A6347" w14:textId="77777777" w:rsidR="00192EE9" w:rsidRPr="00C52026" w:rsidRDefault="00192EE9" w:rsidP="006D4569"/>
        </w:tc>
        <w:tc>
          <w:tcPr>
            <w:tcW w:w="204" w:type="pct"/>
          </w:tcPr>
          <w:p w14:paraId="19CF565D" w14:textId="77777777" w:rsidR="00192EE9" w:rsidRPr="00C52026" w:rsidRDefault="00192EE9" w:rsidP="006D4569"/>
        </w:tc>
        <w:tc>
          <w:tcPr>
            <w:tcW w:w="197" w:type="pct"/>
          </w:tcPr>
          <w:p w14:paraId="4230F0C5" w14:textId="77777777" w:rsidR="00192EE9" w:rsidRPr="00C52026" w:rsidRDefault="00192EE9" w:rsidP="006D4569"/>
        </w:tc>
        <w:tc>
          <w:tcPr>
            <w:tcW w:w="528" w:type="pct"/>
          </w:tcPr>
          <w:p w14:paraId="6A919E3D" w14:textId="77777777" w:rsidR="00192EE9" w:rsidRPr="00C52026" w:rsidRDefault="00192EE9" w:rsidP="006D4569"/>
        </w:tc>
        <w:tc>
          <w:tcPr>
            <w:tcW w:w="527" w:type="pct"/>
          </w:tcPr>
          <w:p w14:paraId="6F7080D8" w14:textId="77777777" w:rsidR="00192EE9" w:rsidRPr="00C52026" w:rsidRDefault="00192EE9" w:rsidP="006D4569"/>
        </w:tc>
      </w:tr>
      <w:tr w:rsidR="00192EE9" w:rsidRPr="00C52026" w14:paraId="1ED0CA18" w14:textId="77777777" w:rsidTr="00C42BE3">
        <w:tc>
          <w:tcPr>
            <w:tcW w:w="331" w:type="pct"/>
            <w:vMerge/>
          </w:tcPr>
          <w:p w14:paraId="42CC50DB" w14:textId="77777777" w:rsidR="00192EE9" w:rsidRPr="00187194" w:rsidRDefault="00192EE9" w:rsidP="006D4569">
            <w:pPr>
              <w:rPr>
                <w:strike/>
              </w:rPr>
            </w:pPr>
          </w:p>
        </w:tc>
        <w:tc>
          <w:tcPr>
            <w:tcW w:w="3030" w:type="pct"/>
          </w:tcPr>
          <w:p w14:paraId="3346AD89" w14:textId="77777777" w:rsidR="00192EE9" w:rsidRDefault="00192EE9" w:rsidP="006D4569">
            <w:pPr>
              <w:spacing w:before="20" w:after="20"/>
              <w:ind w:right="70"/>
            </w:pPr>
            <w:r>
              <w:t>Un suivi est effectué pour valider l’efficacité des mesures</w:t>
            </w:r>
          </w:p>
          <w:p w14:paraId="397C41A7" w14:textId="77777777" w:rsidR="00192EE9" w:rsidRPr="00A718FD" w:rsidRDefault="00192EE9" w:rsidP="006D4569">
            <w:pPr>
              <w:spacing w:before="20" w:after="20"/>
              <w:ind w:right="70"/>
            </w:pPr>
          </w:p>
        </w:tc>
        <w:tc>
          <w:tcPr>
            <w:tcW w:w="183" w:type="pct"/>
          </w:tcPr>
          <w:p w14:paraId="6EEF782F" w14:textId="77777777" w:rsidR="00192EE9" w:rsidRPr="00C52026" w:rsidRDefault="00192EE9" w:rsidP="006D4569"/>
        </w:tc>
        <w:tc>
          <w:tcPr>
            <w:tcW w:w="204" w:type="pct"/>
          </w:tcPr>
          <w:p w14:paraId="73E29F14" w14:textId="77777777" w:rsidR="00192EE9" w:rsidRPr="00C52026" w:rsidRDefault="00192EE9" w:rsidP="006D4569"/>
        </w:tc>
        <w:tc>
          <w:tcPr>
            <w:tcW w:w="197" w:type="pct"/>
          </w:tcPr>
          <w:p w14:paraId="57FDB3C8" w14:textId="77777777" w:rsidR="00192EE9" w:rsidRPr="00C52026" w:rsidRDefault="00192EE9" w:rsidP="006D4569"/>
        </w:tc>
        <w:tc>
          <w:tcPr>
            <w:tcW w:w="528" w:type="pct"/>
          </w:tcPr>
          <w:p w14:paraId="3AE6E0B0" w14:textId="77777777" w:rsidR="00192EE9" w:rsidRPr="00C52026" w:rsidRDefault="00192EE9" w:rsidP="006D4569"/>
        </w:tc>
        <w:tc>
          <w:tcPr>
            <w:tcW w:w="527" w:type="pct"/>
          </w:tcPr>
          <w:p w14:paraId="4646A265" w14:textId="77777777" w:rsidR="00192EE9" w:rsidRPr="00C52026" w:rsidRDefault="00192EE9" w:rsidP="006D4569"/>
        </w:tc>
      </w:tr>
    </w:tbl>
    <w:p w14:paraId="2F4E415F" w14:textId="77777777" w:rsidR="005D0574" w:rsidRPr="005D0574" w:rsidRDefault="005D0574" w:rsidP="008119D2"/>
    <w:sectPr w:rsidR="005D0574" w:rsidRPr="005D0574" w:rsidSect="00520713">
      <w:headerReference w:type="default" r:id="rId9"/>
      <w:footerReference w:type="default" r:id="rId10"/>
      <w:pgSz w:w="20160" w:h="12240" w:orient="landscape" w:code="5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6935E" w14:textId="77777777" w:rsidR="00E84148" w:rsidRDefault="00E84148" w:rsidP="000852BB">
      <w:pPr>
        <w:spacing w:after="0" w:line="240" w:lineRule="auto"/>
      </w:pPr>
      <w:r>
        <w:separator/>
      </w:r>
    </w:p>
  </w:endnote>
  <w:endnote w:type="continuationSeparator" w:id="0">
    <w:p w14:paraId="038D2E77" w14:textId="77777777" w:rsidR="00E84148" w:rsidRDefault="00E84148" w:rsidP="0008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47F0E" w14:textId="0CA6C32D" w:rsidR="00192EE9" w:rsidRDefault="00192EE9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Pr="00192EE9">
      <w:rPr>
        <w:caps/>
        <w:noProof/>
        <w:color w:val="5B9BD5" w:themeColor="accent1"/>
        <w:lang w:val="fr-FR"/>
      </w:rPr>
      <w:t>2</w:t>
    </w:r>
    <w:r>
      <w:rPr>
        <w:caps/>
        <w:color w:val="5B9BD5" w:themeColor="accent1"/>
      </w:rPr>
      <w:fldChar w:fldCharType="end"/>
    </w:r>
  </w:p>
  <w:p w14:paraId="584377FB" w14:textId="77777777" w:rsidR="00E84148" w:rsidRDefault="00E841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602CE" w14:textId="77777777" w:rsidR="00E84148" w:rsidRDefault="00E84148" w:rsidP="000852BB">
      <w:pPr>
        <w:spacing w:after="0" w:line="240" w:lineRule="auto"/>
      </w:pPr>
      <w:r>
        <w:separator/>
      </w:r>
    </w:p>
  </w:footnote>
  <w:footnote w:type="continuationSeparator" w:id="0">
    <w:p w14:paraId="079565DE" w14:textId="77777777" w:rsidR="00E84148" w:rsidRDefault="00E84148" w:rsidP="0008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C2A78" w14:textId="707E2ABA" w:rsidR="00520713" w:rsidRDefault="00520713">
    <w:pPr>
      <w:pStyle w:val="En-tte"/>
    </w:pPr>
    <w:r>
      <w:rPr>
        <w:noProof/>
        <w:lang w:eastAsia="fr-CA"/>
      </w:rPr>
      <w:drawing>
        <wp:inline distT="0" distB="0" distL="0" distR="0" wp14:anchorId="333A05C0" wp14:editId="47DBE095">
          <wp:extent cx="2314575" cy="771525"/>
          <wp:effectExtent l="0" t="0" r="952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TSAS-logo2011-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1E9D7E" w14:textId="77777777" w:rsidR="00520713" w:rsidRDefault="005207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2CF"/>
    <w:multiLevelType w:val="multilevel"/>
    <w:tmpl w:val="C3A8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22DBD"/>
    <w:multiLevelType w:val="hybridMultilevel"/>
    <w:tmpl w:val="E390CA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B98"/>
    <w:multiLevelType w:val="hybridMultilevel"/>
    <w:tmpl w:val="A0DC81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7EEB"/>
    <w:multiLevelType w:val="multilevel"/>
    <w:tmpl w:val="A1FA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E437D"/>
    <w:multiLevelType w:val="hybridMultilevel"/>
    <w:tmpl w:val="C3B21A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36E6"/>
    <w:multiLevelType w:val="multilevel"/>
    <w:tmpl w:val="9BDA6518"/>
    <w:lvl w:ilvl="0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5142"/>
    <w:multiLevelType w:val="hybridMultilevel"/>
    <w:tmpl w:val="3ECC8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44E2C"/>
    <w:multiLevelType w:val="hybridMultilevel"/>
    <w:tmpl w:val="AB2642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654A9"/>
    <w:multiLevelType w:val="hybridMultilevel"/>
    <w:tmpl w:val="5C48C0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7333C"/>
    <w:multiLevelType w:val="multilevel"/>
    <w:tmpl w:val="8BC6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620F0"/>
    <w:multiLevelType w:val="multilevel"/>
    <w:tmpl w:val="88A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E617F"/>
    <w:multiLevelType w:val="hybridMultilevel"/>
    <w:tmpl w:val="0504E1C8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54C01BCE"/>
    <w:multiLevelType w:val="multilevel"/>
    <w:tmpl w:val="9BDA6518"/>
    <w:lvl w:ilvl="0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A3ED9"/>
    <w:multiLevelType w:val="hybridMultilevel"/>
    <w:tmpl w:val="77740A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23354"/>
    <w:multiLevelType w:val="hybridMultilevel"/>
    <w:tmpl w:val="977AB058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5D50198D"/>
    <w:multiLevelType w:val="hybridMultilevel"/>
    <w:tmpl w:val="DEB2EE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A4FD4"/>
    <w:multiLevelType w:val="multilevel"/>
    <w:tmpl w:val="A2A03B06"/>
    <w:lvl w:ilvl="0">
      <w:start w:val="1"/>
      <w:numFmt w:val="bullet"/>
      <w:lvlText w:val=""/>
      <w:lvlJc w:val="left"/>
      <w:pPr>
        <w:ind w:left="1068" w:hanging="708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11736"/>
    <w:multiLevelType w:val="multilevel"/>
    <w:tmpl w:val="6CAC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E21424"/>
    <w:multiLevelType w:val="multilevel"/>
    <w:tmpl w:val="FFBA3D44"/>
    <w:lvl w:ilvl="0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72CA7"/>
    <w:multiLevelType w:val="multilevel"/>
    <w:tmpl w:val="D4229854"/>
    <w:lvl w:ilvl="0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580" w:hanging="50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71146"/>
    <w:multiLevelType w:val="hybridMultilevel"/>
    <w:tmpl w:val="BAD8A7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C7AFB"/>
    <w:multiLevelType w:val="hybridMultilevel"/>
    <w:tmpl w:val="83CEE6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07297"/>
    <w:multiLevelType w:val="multilevel"/>
    <w:tmpl w:val="9B20CA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A71444"/>
    <w:multiLevelType w:val="multilevel"/>
    <w:tmpl w:val="43E0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033303"/>
    <w:multiLevelType w:val="hybridMultilevel"/>
    <w:tmpl w:val="60645B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3"/>
  </w:num>
  <w:num w:numId="5">
    <w:abstractNumId w:val="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736"/>
          </w:tabs>
          <w:ind w:left="736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7"/>
  </w:num>
  <w:num w:numId="8">
    <w:abstractNumId w:val="3"/>
  </w:num>
  <w:num w:numId="9">
    <w:abstractNumId w:val="18"/>
  </w:num>
  <w:num w:numId="10">
    <w:abstractNumId w:val="19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  <w:num w:numId="17">
    <w:abstractNumId w:val="4"/>
  </w:num>
  <w:num w:numId="18">
    <w:abstractNumId w:val="22"/>
  </w:num>
  <w:num w:numId="19">
    <w:abstractNumId w:val="6"/>
  </w:num>
  <w:num w:numId="20">
    <w:abstractNumId w:val="2"/>
  </w:num>
  <w:num w:numId="21">
    <w:abstractNumId w:val="21"/>
  </w:num>
  <w:num w:numId="22">
    <w:abstractNumId w:val="15"/>
  </w:num>
  <w:num w:numId="23">
    <w:abstractNumId w:val="7"/>
  </w:num>
  <w:num w:numId="24">
    <w:abstractNumId w:val="24"/>
  </w:num>
  <w:num w:numId="25">
    <w:abstractNumId w:val="20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D3"/>
    <w:rsid w:val="00003B70"/>
    <w:rsid w:val="00005505"/>
    <w:rsid w:val="000056AA"/>
    <w:rsid w:val="000069BA"/>
    <w:rsid w:val="000263E1"/>
    <w:rsid w:val="0003027A"/>
    <w:rsid w:val="00034912"/>
    <w:rsid w:val="00034FA6"/>
    <w:rsid w:val="000365FC"/>
    <w:rsid w:val="00052DBB"/>
    <w:rsid w:val="0005314D"/>
    <w:rsid w:val="0006653B"/>
    <w:rsid w:val="000670B8"/>
    <w:rsid w:val="000712F3"/>
    <w:rsid w:val="00073559"/>
    <w:rsid w:val="00075099"/>
    <w:rsid w:val="00084DEB"/>
    <w:rsid w:val="000852BB"/>
    <w:rsid w:val="00086602"/>
    <w:rsid w:val="00086938"/>
    <w:rsid w:val="00092B0D"/>
    <w:rsid w:val="00092F77"/>
    <w:rsid w:val="000955F3"/>
    <w:rsid w:val="00095E78"/>
    <w:rsid w:val="000979CD"/>
    <w:rsid w:val="000A1348"/>
    <w:rsid w:val="000C01B6"/>
    <w:rsid w:val="000C05AC"/>
    <w:rsid w:val="000C4DDA"/>
    <w:rsid w:val="000C6B16"/>
    <w:rsid w:val="000C6E24"/>
    <w:rsid w:val="000D3991"/>
    <w:rsid w:val="000E2C33"/>
    <w:rsid w:val="000E3570"/>
    <w:rsid w:val="000E7AE9"/>
    <w:rsid w:val="000F2F79"/>
    <w:rsid w:val="000F6F66"/>
    <w:rsid w:val="000F7240"/>
    <w:rsid w:val="00101FB0"/>
    <w:rsid w:val="001130FC"/>
    <w:rsid w:val="00131475"/>
    <w:rsid w:val="00132878"/>
    <w:rsid w:val="001333B3"/>
    <w:rsid w:val="00136512"/>
    <w:rsid w:val="00146246"/>
    <w:rsid w:val="00153A5A"/>
    <w:rsid w:val="00156436"/>
    <w:rsid w:val="001632C8"/>
    <w:rsid w:val="00166FB7"/>
    <w:rsid w:val="001750D0"/>
    <w:rsid w:val="0018589B"/>
    <w:rsid w:val="00186A2B"/>
    <w:rsid w:val="00187194"/>
    <w:rsid w:val="00190163"/>
    <w:rsid w:val="00191436"/>
    <w:rsid w:val="00192D1F"/>
    <w:rsid w:val="00192EE9"/>
    <w:rsid w:val="001A52C5"/>
    <w:rsid w:val="001B731F"/>
    <w:rsid w:val="001C0FA9"/>
    <w:rsid w:val="001C4086"/>
    <w:rsid w:val="001E6DF3"/>
    <w:rsid w:val="001F0B9C"/>
    <w:rsid w:val="001F3F0B"/>
    <w:rsid w:val="001F5F26"/>
    <w:rsid w:val="001F61FF"/>
    <w:rsid w:val="00202D8E"/>
    <w:rsid w:val="00207820"/>
    <w:rsid w:val="0021277F"/>
    <w:rsid w:val="0023357D"/>
    <w:rsid w:val="002418D8"/>
    <w:rsid w:val="002455A0"/>
    <w:rsid w:val="00256B75"/>
    <w:rsid w:val="00257890"/>
    <w:rsid w:val="002651D6"/>
    <w:rsid w:val="00270E90"/>
    <w:rsid w:val="00272A4D"/>
    <w:rsid w:val="0027480D"/>
    <w:rsid w:val="0027798C"/>
    <w:rsid w:val="002842CB"/>
    <w:rsid w:val="002966C1"/>
    <w:rsid w:val="00297DF0"/>
    <w:rsid w:val="002A23F5"/>
    <w:rsid w:val="002A4E0C"/>
    <w:rsid w:val="002A6787"/>
    <w:rsid w:val="002B026A"/>
    <w:rsid w:val="002C4870"/>
    <w:rsid w:val="002D0757"/>
    <w:rsid w:val="002D3691"/>
    <w:rsid w:val="002D4C69"/>
    <w:rsid w:val="002D4FFC"/>
    <w:rsid w:val="002D54A4"/>
    <w:rsid w:val="002E7220"/>
    <w:rsid w:val="002F16A4"/>
    <w:rsid w:val="002F2979"/>
    <w:rsid w:val="002F7973"/>
    <w:rsid w:val="00300685"/>
    <w:rsid w:val="00306F2A"/>
    <w:rsid w:val="00310E6D"/>
    <w:rsid w:val="003168D3"/>
    <w:rsid w:val="003214EF"/>
    <w:rsid w:val="0032390A"/>
    <w:rsid w:val="00333E60"/>
    <w:rsid w:val="00341D09"/>
    <w:rsid w:val="00342D2D"/>
    <w:rsid w:val="003472E6"/>
    <w:rsid w:val="00350C17"/>
    <w:rsid w:val="003532DA"/>
    <w:rsid w:val="00356E2B"/>
    <w:rsid w:val="00357DEA"/>
    <w:rsid w:val="0036322F"/>
    <w:rsid w:val="00364B4A"/>
    <w:rsid w:val="003738EA"/>
    <w:rsid w:val="003916CA"/>
    <w:rsid w:val="0039194A"/>
    <w:rsid w:val="003C1753"/>
    <w:rsid w:val="003C3EFA"/>
    <w:rsid w:val="003D58FF"/>
    <w:rsid w:val="003E0D6B"/>
    <w:rsid w:val="003E1D6B"/>
    <w:rsid w:val="003F50C3"/>
    <w:rsid w:val="003F6C12"/>
    <w:rsid w:val="0040419A"/>
    <w:rsid w:val="00404B2B"/>
    <w:rsid w:val="00416CE6"/>
    <w:rsid w:val="004201CE"/>
    <w:rsid w:val="004243EC"/>
    <w:rsid w:val="00424582"/>
    <w:rsid w:val="00434E85"/>
    <w:rsid w:val="00435E80"/>
    <w:rsid w:val="00440E85"/>
    <w:rsid w:val="00444A52"/>
    <w:rsid w:val="004559D5"/>
    <w:rsid w:val="00463030"/>
    <w:rsid w:val="00463F29"/>
    <w:rsid w:val="00466F0F"/>
    <w:rsid w:val="004726E7"/>
    <w:rsid w:val="00490AFB"/>
    <w:rsid w:val="00493E13"/>
    <w:rsid w:val="00494A71"/>
    <w:rsid w:val="004D5237"/>
    <w:rsid w:val="004E6EB0"/>
    <w:rsid w:val="004F5447"/>
    <w:rsid w:val="004F73A0"/>
    <w:rsid w:val="00507E81"/>
    <w:rsid w:val="00514416"/>
    <w:rsid w:val="005148A8"/>
    <w:rsid w:val="00520560"/>
    <w:rsid w:val="00520713"/>
    <w:rsid w:val="00524846"/>
    <w:rsid w:val="00540EAB"/>
    <w:rsid w:val="00542C43"/>
    <w:rsid w:val="00546151"/>
    <w:rsid w:val="00552DCC"/>
    <w:rsid w:val="005603D3"/>
    <w:rsid w:val="005603DE"/>
    <w:rsid w:val="0058116C"/>
    <w:rsid w:val="005832B0"/>
    <w:rsid w:val="00585516"/>
    <w:rsid w:val="005A180E"/>
    <w:rsid w:val="005A38E7"/>
    <w:rsid w:val="005B1F8D"/>
    <w:rsid w:val="005B3385"/>
    <w:rsid w:val="005B3EB2"/>
    <w:rsid w:val="005C46F0"/>
    <w:rsid w:val="005C4EEB"/>
    <w:rsid w:val="005D0574"/>
    <w:rsid w:val="005D4B8D"/>
    <w:rsid w:val="005D706E"/>
    <w:rsid w:val="005E1326"/>
    <w:rsid w:val="005F12EE"/>
    <w:rsid w:val="005F45DC"/>
    <w:rsid w:val="005F5083"/>
    <w:rsid w:val="005F5145"/>
    <w:rsid w:val="005F5385"/>
    <w:rsid w:val="00601174"/>
    <w:rsid w:val="00613773"/>
    <w:rsid w:val="00620200"/>
    <w:rsid w:val="00621FFC"/>
    <w:rsid w:val="00622CF6"/>
    <w:rsid w:val="00634B3D"/>
    <w:rsid w:val="0063769B"/>
    <w:rsid w:val="00646CC0"/>
    <w:rsid w:val="00650EB6"/>
    <w:rsid w:val="00653B9C"/>
    <w:rsid w:val="006553A2"/>
    <w:rsid w:val="00662227"/>
    <w:rsid w:val="006632D3"/>
    <w:rsid w:val="00667404"/>
    <w:rsid w:val="00673A29"/>
    <w:rsid w:val="00683F29"/>
    <w:rsid w:val="006B1E14"/>
    <w:rsid w:val="006B4A6B"/>
    <w:rsid w:val="006C7F6C"/>
    <w:rsid w:val="006D0D3F"/>
    <w:rsid w:val="006D413C"/>
    <w:rsid w:val="006D6089"/>
    <w:rsid w:val="006E0CFE"/>
    <w:rsid w:val="006E1782"/>
    <w:rsid w:val="00710D47"/>
    <w:rsid w:val="00720362"/>
    <w:rsid w:val="00721472"/>
    <w:rsid w:val="00725A58"/>
    <w:rsid w:val="007318C7"/>
    <w:rsid w:val="0073658D"/>
    <w:rsid w:val="007379D1"/>
    <w:rsid w:val="00743E25"/>
    <w:rsid w:val="0074789C"/>
    <w:rsid w:val="00747F18"/>
    <w:rsid w:val="007503B9"/>
    <w:rsid w:val="00751903"/>
    <w:rsid w:val="007612D1"/>
    <w:rsid w:val="007826F9"/>
    <w:rsid w:val="007827EF"/>
    <w:rsid w:val="00787E62"/>
    <w:rsid w:val="007906C8"/>
    <w:rsid w:val="00795354"/>
    <w:rsid w:val="007B3CAA"/>
    <w:rsid w:val="007B6FA1"/>
    <w:rsid w:val="007C0AD3"/>
    <w:rsid w:val="007C5348"/>
    <w:rsid w:val="007C7625"/>
    <w:rsid w:val="007C799E"/>
    <w:rsid w:val="007C79E7"/>
    <w:rsid w:val="007D3F55"/>
    <w:rsid w:val="007D659A"/>
    <w:rsid w:val="007E069F"/>
    <w:rsid w:val="007E3349"/>
    <w:rsid w:val="007E4F83"/>
    <w:rsid w:val="007E56F7"/>
    <w:rsid w:val="007F11F4"/>
    <w:rsid w:val="007F5FDE"/>
    <w:rsid w:val="007F7391"/>
    <w:rsid w:val="00801A4A"/>
    <w:rsid w:val="008102B6"/>
    <w:rsid w:val="00811053"/>
    <w:rsid w:val="008119D2"/>
    <w:rsid w:val="00811B47"/>
    <w:rsid w:val="00812958"/>
    <w:rsid w:val="0081650B"/>
    <w:rsid w:val="00820E7F"/>
    <w:rsid w:val="00821595"/>
    <w:rsid w:val="00821FB9"/>
    <w:rsid w:val="00825D7D"/>
    <w:rsid w:val="00826CA0"/>
    <w:rsid w:val="0082780C"/>
    <w:rsid w:val="00830C61"/>
    <w:rsid w:val="008507A8"/>
    <w:rsid w:val="00850E47"/>
    <w:rsid w:val="00857E7B"/>
    <w:rsid w:val="00860278"/>
    <w:rsid w:val="008611B9"/>
    <w:rsid w:val="00876E8B"/>
    <w:rsid w:val="008A51CE"/>
    <w:rsid w:val="008A5BF9"/>
    <w:rsid w:val="008C3CC9"/>
    <w:rsid w:val="008D0D1A"/>
    <w:rsid w:val="008D3B5D"/>
    <w:rsid w:val="008E1B24"/>
    <w:rsid w:val="008E235A"/>
    <w:rsid w:val="008F0297"/>
    <w:rsid w:val="00900745"/>
    <w:rsid w:val="009036AE"/>
    <w:rsid w:val="0091034E"/>
    <w:rsid w:val="009111C4"/>
    <w:rsid w:val="00911E9C"/>
    <w:rsid w:val="00936C74"/>
    <w:rsid w:val="00937AD2"/>
    <w:rsid w:val="009401CE"/>
    <w:rsid w:val="009440A9"/>
    <w:rsid w:val="00944918"/>
    <w:rsid w:val="0096184A"/>
    <w:rsid w:val="0096240F"/>
    <w:rsid w:val="00985AB5"/>
    <w:rsid w:val="00994F98"/>
    <w:rsid w:val="00996779"/>
    <w:rsid w:val="00997D81"/>
    <w:rsid w:val="009A2606"/>
    <w:rsid w:val="009B1719"/>
    <w:rsid w:val="009C6174"/>
    <w:rsid w:val="009E1658"/>
    <w:rsid w:val="009E191E"/>
    <w:rsid w:val="009E2790"/>
    <w:rsid w:val="009E33EF"/>
    <w:rsid w:val="009E5730"/>
    <w:rsid w:val="009F0A65"/>
    <w:rsid w:val="009F1865"/>
    <w:rsid w:val="009F3D7E"/>
    <w:rsid w:val="009F4BA0"/>
    <w:rsid w:val="00A0338C"/>
    <w:rsid w:val="00A057CB"/>
    <w:rsid w:val="00A06294"/>
    <w:rsid w:val="00A159E9"/>
    <w:rsid w:val="00A15FEE"/>
    <w:rsid w:val="00A17403"/>
    <w:rsid w:val="00A245FC"/>
    <w:rsid w:val="00A25CD4"/>
    <w:rsid w:val="00A26CB0"/>
    <w:rsid w:val="00A3762A"/>
    <w:rsid w:val="00A431F7"/>
    <w:rsid w:val="00A4623C"/>
    <w:rsid w:val="00A52ECB"/>
    <w:rsid w:val="00A64852"/>
    <w:rsid w:val="00A64F57"/>
    <w:rsid w:val="00A66198"/>
    <w:rsid w:val="00A67F96"/>
    <w:rsid w:val="00A718FD"/>
    <w:rsid w:val="00A738D7"/>
    <w:rsid w:val="00A76578"/>
    <w:rsid w:val="00A84F98"/>
    <w:rsid w:val="00A920CA"/>
    <w:rsid w:val="00AA4B2D"/>
    <w:rsid w:val="00AA5941"/>
    <w:rsid w:val="00AA7A6D"/>
    <w:rsid w:val="00AB04CE"/>
    <w:rsid w:val="00AC03A3"/>
    <w:rsid w:val="00AD00AB"/>
    <w:rsid w:val="00AE4687"/>
    <w:rsid w:val="00AE66AD"/>
    <w:rsid w:val="00AE6FCC"/>
    <w:rsid w:val="00AF513A"/>
    <w:rsid w:val="00B05417"/>
    <w:rsid w:val="00B222F8"/>
    <w:rsid w:val="00B279B3"/>
    <w:rsid w:val="00B35754"/>
    <w:rsid w:val="00B4399E"/>
    <w:rsid w:val="00B44D53"/>
    <w:rsid w:val="00B46E3F"/>
    <w:rsid w:val="00B47234"/>
    <w:rsid w:val="00B527FB"/>
    <w:rsid w:val="00B63EC4"/>
    <w:rsid w:val="00B75721"/>
    <w:rsid w:val="00B76CEC"/>
    <w:rsid w:val="00B855E0"/>
    <w:rsid w:val="00B87C9E"/>
    <w:rsid w:val="00B90513"/>
    <w:rsid w:val="00B93F46"/>
    <w:rsid w:val="00B9584A"/>
    <w:rsid w:val="00B97B18"/>
    <w:rsid w:val="00BA6EDC"/>
    <w:rsid w:val="00BB251C"/>
    <w:rsid w:val="00BB5EA5"/>
    <w:rsid w:val="00BC0C72"/>
    <w:rsid w:val="00BC2ACA"/>
    <w:rsid w:val="00BC54B2"/>
    <w:rsid w:val="00C05C0B"/>
    <w:rsid w:val="00C15B7E"/>
    <w:rsid w:val="00C15C5C"/>
    <w:rsid w:val="00C17218"/>
    <w:rsid w:val="00C20B38"/>
    <w:rsid w:val="00C25967"/>
    <w:rsid w:val="00C3235F"/>
    <w:rsid w:val="00C3542B"/>
    <w:rsid w:val="00C35697"/>
    <w:rsid w:val="00C416E0"/>
    <w:rsid w:val="00C42BE3"/>
    <w:rsid w:val="00C4500F"/>
    <w:rsid w:val="00C465C2"/>
    <w:rsid w:val="00C468DA"/>
    <w:rsid w:val="00C51E65"/>
    <w:rsid w:val="00C52026"/>
    <w:rsid w:val="00C527FC"/>
    <w:rsid w:val="00C55251"/>
    <w:rsid w:val="00C56A22"/>
    <w:rsid w:val="00C67994"/>
    <w:rsid w:val="00C84428"/>
    <w:rsid w:val="00C90F38"/>
    <w:rsid w:val="00C915EB"/>
    <w:rsid w:val="00C91BD5"/>
    <w:rsid w:val="00CA0BBA"/>
    <w:rsid w:val="00CA3695"/>
    <w:rsid w:val="00CA6C14"/>
    <w:rsid w:val="00CA7AE8"/>
    <w:rsid w:val="00CB0E52"/>
    <w:rsid w:val="00CB4641"/>
    <w:rsid w:val="00CC1421"/>
    <w:rsid w:val="00CC22F4"/>
    <w:rsid w:val="00CC586D"/>
    <w:rsid w:val="00CD171D"/>
    <w:rsid w:val="00CD31B3"/>
    <w:rsid w:val="00CD444E"/>
    <w:rsid w:val="00CF1461"/>
    <w:rsid w:val="00CF21AA"/>
    <w:rsid w:val="00D0192A"/>
    <w:rsid w:val="00D01B1E"/>
    <w:rsid w:val="00D0345A"/>
    <w:rsid w:val="00D12A28"/>
    <w:rsid w:val="00D2109E"/>
    <w:rsid w:val="00D21530"/>
    <w:rsid w:val="00D23517"/>
    <w:rsid w:val="00D30407"/>
    <w:rsid w:val="00D354A1"/>
    <w:rsid w:val="00D462CD"/>
    <w:rsid w:val="00D465F5"/>
    <w:rsid w:val="00D56C08"/>
    <w:rsid w:val="00D6315E"/>
    <w:rsid w:val="00D65317"/>
    <w:rsid w:val="00D711D4"/>
    <w:rsid w:val="00D72A34"/>
    <w:rsid w:val="00D8024D"/>
    <w:rsid w:val="00D821E2"/>
    <w:rsid w:val="00D87721"/>
    <w:rsid w:val="00DA74D7"/>
    <w:rsid w:val="00DA7EF3"/>
    <w:rsid w:val="00DB3201"/>
    <w:rsid w:val="00DB63B0"/>
    <w:rsid w:val="00DC17FF"/>
    <w:rsid w:val="00DD054F"/>
    <w:rsid w:val="00DD73B8"/>
    <w:rsid w:val="00DE41DB"/>
    <w:rsid w:val="00DE5E2C"/>
    <w:rsid w:val="00DE78DA"/>
    <w:rsid w:val="00DE7FCF"/>
    <w:rsid w:val="00DF2122"/>
    <w:rsid w:val="00DF38AB"/>
    <w:rsid w:val="00DF7730"/>
    <w:rsid w:val="00E14FCD"/>
    <w:rsid w:val="00E1704F"/>
    <w:rsid w:val="00E20C9C"/>
    <w:rsid w:val="00E2117E"/>
    <w:rsid w:val="00E260E2"/>
    <w:rsid w:val="00E32B60"/>
    <w:rsid w:val="00E33711"/>
    <w:rsid w:val="00E446C5"/>
    <w:rsid w:val="00E4651F"/>
    <w:rsid w:val="00E51C75"/>
    <w:rsid w:val="00E56474"/>
    <w:rsid w:val="00E57FF7"/>
    <w:rsid w:val="00E6130F"/>
    <w:rsid w:val="00E644B2"/>
    <w:rsid w:val="00E74AC4"/>
    <w:rsid w:val="00E7548B"/>
    <w:rsid w:val="00E84148"/>
    <w:rsid w:val="00E842BC"/>
    <w:rsid w:val="00E85A2A"/>
    <w:rsid w:val="00E9037E"/>
    <w:rsid w:val="00E9136E"/>
    <w:rsid w:val="00E91717"/>
    <w:rsid w:val="00E944CA"/>
    <w:rsid w:val="00EA7422"/>
    <w:rsid w:val="00EB2166"/>
    <w:rsid w:val="00EB414C"/>
    <w:rsid w:val="00EC667D"/>
    <w:rsid w:val="00EC6858"/>
    <w:rsid w:val="00ED2DB7"/>
    <w:rsid w:val="00ED5310"/>
    <w:rsid w:val="00EE43A5"/>
    <w:rsid w:val="00EE465D"/>
    <w:rsid w:val="00EF4873"/>
    <w:rsid w:val="00EF602C"/>
    <w:rsid w:val="00F02492"/>
    <w:rsid w:val="00F032DF"/>
    <w:rsid w:val="00F10D5B"/>
    <w:rsid w:val="00F16FDD"/>
    <w:rsid w:val="00F20236"/>
    <w:rsid w:val="00F24BFC"/>
    <w:rsid w:val="00F37B6F"/>
    <w:rsid w:val="00F40235"/>
    <w:rsid w:val="00F421CF"/>
    <w:rsid w:val="00F430FA"/>
    <w:rsid w:val="00F4329F"/>
    <w:rsid w:val="00F45610"/>
    <w:rsid w:val="00F46374"/>
    <w:rsid w:val="00F47841"/>
    <w:rsid w:val="00F47F64"/>
    <w:rsid w:val="00F57A38"/>
    <w:rsid w:val="00F62DEB"/>
    <w:rsid w:val="00F6546E"/>
    <w:rsid w:val="00F73F60"/>
    <w:rsid w:val="00F75989"/>
    <w:rsid w:val="00F82929"/>
    <w:rsid w:val="00F8412B"/>
    <w:rsid w:val="00F9033C"/>
    <w:rsid w:val="00F9486F"/>
    <w:rsid w:val="00FA28E5"/>
    <w:rsid w:val="00FA3192"/>
    <w:rsid w:val="00FA4B1A"/>
    <w:rsid w:val="00FA54A9"/>
    <w:rsid w:val="00FA7FFD"/>
    <w:rsid w:val="00FB39D6"/>
    <w:rsid w:val="00FC0B24"/>
    <w:rsid w:val="00FC31E7"/>
    <w:rsid w:val="00FC4B47"/>
    <w:rsid w:val="00FE41F6"/>
    <w:rsid w:val="00FE73E5"/>
    <w:rsid w:val="00FF3796"/>
    <w:rsid w:val="00FF5178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A514B"/>
  <w15:chartTrackingRefBased/>
  <w15:docId w15:val="{46A43908-546B-43DF-B0D1-07A4EE12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2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3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A6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750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52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2BB"/>
  </w:style>
  <w:style w:type="paragraph" w:styleId="Pieddepage">
    <w:name w:val="footer"/>
    <w:basedOn w:val="Normal"/>
    <w:link w:val="PieddepageCar"/>
    <w:uiPriority w:val="99"/>
    <w:unhideWhenUsed/>
    <w:rsid w:val="000852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2BB"/>
  </w:style>
  <w:style w:type="character" w:styleId="Lienhypertexte">
    <w:name w:val="Hyperlink"/>
    <w:basedOn w:val="Policepardfaut"/>
    <w:uiPriority w:val="99"/>
    <w:unhideWhenUsed/>
    <w:rsid w:val="00F9486F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33B3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33B3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333B3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32B60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59D5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59D5"/>
    <w:rPr>
      <w:b/>
      <w:bCs/>
      <w:sz w:val="20"/>
      <w:szCs w:val="20"/>
    </w:rPr>
  </w:style>
  <w:style w:type="character" w:customStyle="1" w:styleId="texte-courant">
    <w:name w:val="texte-courant"/>
    <w:basedOn w:val="Policepardfaut"/>
    <w:rsid w:val="00466F0F"/>
  </w:style>
  <w:style w:type="character" w:customStyle="1" w:styleId="Titre2Car">
    <w:name w:val="Titre 2 Car"/>
    <w:basedOn w:val="Policepardfaut"/>
    <w:link w:val="Titre2"/>
    <w:uiPriority w:val="9"/>
    <w:rsid w:val="00FC31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71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31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9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55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3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22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4052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38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09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02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03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432">
          <w:marLeft w:val="1339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466">
          <w:marLeft w:val="1339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39">
          <w:marLeft w:val="1339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tsas.qc.ca/formations-nos-formations/approche-relationnelle-de-soins-a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B2D4-4258-4669-A75E-BDA12C55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Bélanger</dc:creator>
  <cp:keywords/>
  <dc:description/>
  <cp:lastModifiedBy>Louise Bélanger</cp:lastModifiedBy>
  <cp:revision>3</cp:revision>
  <cp:lastPrinted>2017-04-04T20:05:00Z</cp:lastPrinted>
  <dcterms:created xsi:type="dcterms:W3CDTF">2018-09-20T13:32:00Z</dcterms:created>
  <dcterms:modified xsi:type="dcterms:W3CDTF">2018-09-20T13:34:00Z</dcterms:modified>
</cp:coreProperties>
</file>